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53F9" w:rsidRPr="00D07ACD" w:rsidRDefault="007653F9" w:rsidP="00847DE7">
      <w:pPr>
        <w:rPr>
          <w:szCs w:val="32"/>
        </w:rPr>
      </w:pPr>
      <w:r w:rsidRPr="000F7789">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GreenWERCS_Logo_CMYK_Tabloid" style="width:273pt;height:73.5pt;visibility:visible">
            <v:imagedata r:id="rId7" o:title=""/>
          </v:shape>
        </w:pict>
      </w:r>
      <w:r>
        <w:rPr>
          <w:szCs w:val="32"/>
        </w:rPr>
        <w:t xml:space="preserve">                                               </w:t>
      </w:r>
      <w:r w:rsidRPr="007B1755">
        <w:rPr>
          <w:noProof/>
          <w:szCs w:val="32"/>
        </w:rPr>
        <w:pict>
          <v:shape id="Picture 2" o:spid="_x0000_i1026" type="#_x0000_t75" style="width:84.75pt;height:89.25pt;visibility:visible">
            <v:imagedata r:id="rId8" o:title=""/>
          </v:shape>
        </w:pict>
      </w:r>
    </w:p>
    <w:p w:rsidR="007653F9" w:rsidRPr="00D07ACD" w:rsidRDefault="007653F9" w:rsidP="006E4A4F">
      <w:pPr>
        <w:pStyle w:val="Title"/>
        <w:rPr>
          <w:sz w:val="22"/>
          <w:szCs w:val="72"/>
        </w:rPr>
      </w:pPr>
    </w:p>
    <w:p w:rsidR="007653F9" w:rsidRPr="00D07ACD" w:rsidRDefault="007653F9" w:rsidP="00EE1D78">
      <w:pPr>
        <w:pStyle w:val="Title"/>
        <w:outlineLvl w:val="0"/>
        <w:rPr>
          <w:sz w:val="22"/>
          <w:szCs w:val="72"/>
        </w:rPr>
      </w:pPr>
      <w:r w:rsidRPr="00D07ACD">
        <w:rPr>
          <w:sz w:val="22"/>
          <w:szCs w:val="72"/>
        </w:rPr>
        <w:t xml:space="preserve">Green Screen powered by GreenWERCs -- SCOPE and INTENT </w:t>
      </w:r>
    </w:p>
    <w:p w:rsidR="007653F9" w:rsidRPr="00D07ACD" w:rsidRDefault="007653F9">
      <w:pPr>
        <w:ind w:left="90"/>
        <w:rPr>
          <w:b/>
          <w:bCs/>
          <w:sz w:val="22"/>
          <w:szCs w:val="32"/>
        </w:rPr>
      </w:pPr>
    </w:p>
    <w:p w:rsidR="007653F9" w:rsidRPr="00D07ACD" w:rsidRDefault="007653F9">
      <w:pPr>
        <w:ind w:left="90"/>
        <w:rPr>
          <w:b/>
          <w:bCs/>
          <w:sz w:val="22"/>
          <w:szCs w:val="32"/>
        </w:rPr>
      </w:pPr>
    </w:p>
    <w:p w:rsidR="007653F9" w:rsidRPr="00D07ACD" w:rsidRDefault="007653F9">
      <w:pPr>
        <w:ind w:left="90"/>
        <w:rPr>
          <w:b/>
          <w:bCs/>
          <w:sz w:val="22"/>
          <w:szCs w:val="32"/>
        </w:rPr>
      </w:pPr>
    </w:p>
    <w:p w:rsidR="007653F9" w:rsidRPr="00D07ACD" w:rsidRDefault="007653F9">
      <w:pPr>
        <w:ind w:left="90"/>
        <w:rPr>
          <w:b/>
          <w:bCs/>
          <w:sz w:val="22"/>
          <w:szCs w:val="32"/>
        </w:rPr>
      </w:pPr>
    </w:p>
    <w:p w:rsidR="007653F9" w:rsidRPr="00D07ACD" w:rsidRDefault="007653F9" w:rsidP="006E4A4F">
      <w:pPr>
        <w:rPr>
          <w:b/>
          <w:bCs/>
          <w:sz w:val="22"/>
          <w:szCs w:val="32"/>
        </w:rPr>
      </w:pPr>
    </w:p>
    <w:p w:rsidR="007653F9" w:rsidRPr="00D07ACD" w:rsidRDefault="007653F9" w:rsidP="006E4A4F">
      <w:pPr>
        <w:rPr>
          <w:b/>
          <w:bCs/>
          <w:sz w:val="22"/>
          <w:szCs w:val="32"/>
        </w:rPr>
      </w:pPr>
    </w:p>
    <w:p w:rsidR="007653F9" w:rsidRPr="00D07ACD" w:rsidRDefault="007653F9" w:rsidP="00D07ACD">
      <w:pPr>
        <w:rPr>
          <w:b/>
          <w:bCs/>
          <w:sz w:val="22"/>
          <w:szCs w:val="32"/>
        </w:rPr>
        <w:sectPr w:rsidR="007653F9" w:rsidRPr="00D07ACD">
          <w:headerReference w:type="default" r:id="rId9"/>
          <w:footerReference w:type="even" r:id="rId10"/>
          <w:footerReference w:type="default" r:id="rId11"/>
          <w:headerReference w:type="first" r:id="rId12"/>
          <w:pgSz w:w="12240" w:h="15840" w:code="1"/>
          <w:pgMar w:top="907" w:right="965" w:bottom="1440" w:left="1350" w:header="576" w:footer="965" w:gutter="0"/>
          <w:pgNumType w:start="1"/>
          <w:cols w:space="720"/>
          <w:titlePg/>
          <w:rtlGutter/>
        </w:sectPr>
      </w:pPr>
      <w:r w:rsidRPr="00D07ACD">
        <w:rPr>
          <w:b/>
          <w:bCs/>
          <w:sz w:val="22"/>
          <w:szCs w:val="32"/>
        </w:rPr>
        <w:br w:type="page"/>
      </w:r>
    </w:p>
    <w:p w:rsidR="007653F9" w:rsidRPr="00D07ACD" w:rsidRDefault="007653F9" w:rsidP="00EE1D78">
      <w:pPr>
        <w:pStyle w:val="SectionLabel"/>
        <w:outlineLvl w:val="0"/>
        <w:rPr>
          <w:sz w:val="28"/>
        </w:rPr>
      </w:pPr>
      <w:bookmarkStart w:id="0" w:name="_Toc269741508"/>
      <w:r w:rsidRPr="00D07ACD">
        <w:rPr>
          <w:sz w:val="28"/>
        </w:rPr>
        <w:t>Solution Overvie</w:t>
      </w:r>
      <w:bookmarkEnd w:id="0"/>
      <w:r w:rsidRPr="00D07ACD">
        <w:rPr>
          <w:sz w:val="28"/>
        </w:rPr>
        <w:t>w – Green Screen powered by GreenWERCS</w:t>
      </w:r>
    </w:p>
    <w:p w:rsidR="007653F9" w:rsidRPr="00D07ACD" w:rsidRDefault="007653F9" w:rsidP="00EE1D78">
      <w:pPr>
        <w:jc w:val="left"/>
        <w:outlineLvl w:val="0"/>
        <w:rPr>
          <w:b/>
          <w:sz w:val="22"/>
        </w:rPr>
      </w:pPr>
      <w:r w:rsidRPr="00D07ACD">
        <w:rPr>
          <w:b/>
          <w:sz w:val="22"/>
        </w:rPr>
        <w:t>Introduction</w:t>
      </w:r>
    </w:p>
    <w:p w:rsidR="007653F9" w:rsidRPr="00D07ACD" w:rsidRDefault="007653F9" w:rsidP="006E4A4F">
      <w:pPr>
        <w:jc w:val="left"/>
        <w:rPr>
          <w:sz w:val="22"/>
          <w:szCs w:val="22"/>
        </w:rPr>
      </w:pPr>
      <w:r w:rsidRPr="00D07ACD">
        <w:rPr>
          <w:sz w:val="22"/>
          <w:szCs w:val="22"/>
        </w:rPr>
        <w:t xml:space="preserve">Companies are piloting Clean Production Action’s Green Screen for Safer Chemicals (Green Screen) version 1.1 as a method to assess alternatives to restricted substances and/or chemicals of concern. This approach enables the identification of safer, more benign chemicals and materials in the procurement evaluation. Chemicals that score poorly in the Green Screen are inherently more hazardous and carry higher risks of being targeted in regulations and consumer campaigns. By leveraging the </w:t>
      </w:r>
      <w:r>
        <w:rPr>
          <w:sz w:val="22"/>
          <w:szCs w:val="22"/>
        </w:rPr>
        <w:t xml:space="preserve">Green Screen method through the </w:t>
      </w:r>
      <w:r w:rsidRPr="00D07ACD">
        <w:rPr>
          <w:sz w:val="22"/>
          <w:szCs w:val="22"/>
        </w:rPr>
        <w:t xml:space="preserve">processing and calculating power of the integrated GreenWERCS tool, a Green Screen benchmarking score can be generated and delivered to companies like HP and Apple in the most efficient and cost effective manner. This scope of work outlines a proposed pilot oriented path to integrating the Green Screen </w:t>
      </w:r>
      <w:r>
        <w:rPr>
          <w:sz w:val="22"/>
          <w:szCs w:val="22"/>
        </w:rPr>
        <w:t xml:space="preserve">method </w:t>
      </w:r>
      <w:r w:rsidRPr="00D07ACD">
        <w:rPr>
          <w:sz w:val="22"/>
          <w:szCs w:val="22"/>
        </w:rPr>
        <w:t xml:space="preserve">into the GreenWERCS system and creating a software tool and </w:t>
      </w:r>
      <w:r>
        <w:rPr>
          <w:sz w:val="22"/>
          <w:szCs w:val="22"/>
        </w:rPr>
        <w:t>service</w:t>
      </w:r>
      <w:r w:rsidRPr="00D07ACD">
        <w:rPr>
          <w:sz w:val="22"/>
          <w:szCs w:val="22"/>
        </w:rPr>
        <w:t xml:space="preserve"> platform to better optimize harmonization and cost efficiency of Green Screen assessments. This tool is tentatively called, “Green Screen powered by GreenWERCs”(GS/GW).</w:t>
      </w:r>
    </w:p>
    <w:p w:rsidR="007653F9" w:rsidRPr="00D07ACD" w:rsidRDefault="007653F9" w:rsidP="00DB5312">
      <w:pPr>
        <w:jc w:val="left"/>
        <w:rPr>
          <w:sz w:val="22"/>
          <w:szCs w:val="22"/>
        </w:rPr>
      </w:pPr>
      <w:r w:rsidRPr="00D07ACD">
        <w:rPr>
          <w:sz w:val="22"/>
          <w:szCs w:val="22"/>
        </w:rPr>
        <w:t xml:space="preserve">The goal of this pilot project is to demonstrate the ability to enable global adoption of the Green Screen in the electronic sector through a proof of concept pilot.  To increase scalability for our business partners, CPA will work with the WERCs to create a software </w:t>
      </w:r>
      <w:r>
        <w:rPr>
          <w:sz w:val="22"/>
          <w:szCs w:val="22"/>
        </w:rPr>
        <w:t>tool</w:t>
      </w:r>
      <w:r w:rsidRPr="00D07ACD">
        <w:rPr>
          <w:sz w:val="22"/>
          <w:szCs w:val="22"/>
        </w:rPr>
        <w:t xml:space="preserve"> and service </w:t>
      </w:r>
      <w:r>
        <w:rPr>
          <w:sz w:val="22"/>
          <w:szCs w:val="22"/>
        </w:rPr>
        <w:t>platform</w:t>
      </w:r>
      <w:r w:rsidRPr="00D07ACD">
        <w:rPr>
          <w:sz w:val="22"/>
          <w:szCs w:val="22"/>
        </w:rPr>
        <w:t xml:space="preserve"> that </w:t>
      </w:r>
      <w:r w:rsidRPr="00D07ACD">
        <w:rPr>
          <w:b/>
          <w:i/>
          <w:sz w:val="22"/>
          <w:szCs w:val="22"/>
        </w:rPr>
        <w:t xml:space="preserve">reduces costs through automation and harmonization of GS assessments while maintaining security of proprietary data for suppliers and OEMs. </w:t>
      </w:r>
      <w:r w:rsidRPr="00D07ACD">
        <w:rPr>
          <w:sz w:val="22"/>
          <w:szCs w:val="22"/>
        </w:rPr>
        <w:t xml:space="preserve"> Integration</w:t>
      </w:r>
      <w:r>
        <w:rPr>
          <w:sz w:val="22"/>
          <w:szCs w:val="22"/>
        </w:rPr>
        <w:t xml:space="preserve"> of the Green Screen method</w:t>
      </w:r>
      <w:r w:rsidRPr="00D07ACD">
        <w:rPr>
          <w:sz w:val="22"/>
          <w:szCs w:val="22"/>
        </w:rPr>
        <w:t xml:space="preserve"> into </w:t>
      </w:r>
      <w:r>
        <w:rPr>
          <w:sz w:val="22"/>
          <w:szCs w:val="22"/>
        </w:rPr>
        <w:t xml:space="preserve">software </w:t>
      </w:r>
      <w:r w:rsidRPr="00D07ACD">
        <w:rPr>
          <w:sz w:val="22"/>
          <w:szCs w:val="22"/>
        </w:rPr>
        <w:t>powered by the WERCs will:</w:t>
      </w:r>
    </w:p>
    <w:p w:rsidR="007653F9" w:rsidRPr="00D07ACD" w:rsidRDefault="007653F9" w:rsidP="00DB5312">
      <w:pPr>
        <w:pStyle w:val="ListParagraph"/>
        <w:numPr>
          <w:ilvl w:val="0"/>
          <w:numId w:val="56"/>
        </w:numPr>
        <w:jc w:val="left"/>
        <w:rPr>
          <w:sz w:val="22"/>
          <w:szCs w:val="22"/>
        </w:rPr>
      </w:pPr>
      <w:r w:rsidRPr="00D07ACD">
        <w:rPr>
          <w:sz w:val="22"/>
          <w:szCs w:val="22"/>
        </w:rPr>
        <w:t xml:space="preserve">enable generation of a GS benchmark score on chemicals in materials and products through automation, expert systems, and professional review; and </w:t>
      </w:r>
    </w:p>
    <w:p w:rsidR="007653F9" w:rsidRPr="00D07ACD" w:rsidRDefault="007653F9" w:rsidP="00DB5312">
      <w:pPr>
        <w:pStyle w:val="ListParagraph"/>
        <w:numPr>
          <w:ilvl w:val="0"/>
          <w:numId w:val="56"/>
        </w:numPr>
        <w:jc w:val="left"/>
        <w:rPr>
          <w:sz w:val="22"/>
          <w:szCs w:val="22"/>
        </w:rPr>
      </w:pPr>
      <w:r w:rsidRPr="00D07ACD">
        <w:rPr>
          <w:sz w:val="22"/>
          <w:szCs w:val="22"/>
        </w:rPr>
        <w:t xml:space="preserve">create a secure central repository for GS hazard lists and information generated from assessments </w:t>
      </w:r>
    </w:p>
    <w:p w:rsidR="007653F9" w:rsidRPr="00D07ACD" w:rsidRDefault="007653F9" w:rsidP="00DB5312">
      <w:pPr>
        <w:pStyle w:val="ListParagraph"/>
        <w:numPr>
          <w:ilvl w:val="0"/>
          <w:numId w:val="56"/>
        </w:numPr>
        <w:jc w:val="left"/>
        <w:rPr>
          <w:sz w:val="22"/>
          <w:szCs w:val="22"/>
        </w:rPr>
      </w:pPr>
      <w:r w:rsidRPr="00D07ACD">
        <w:rPr>
          <w:sz w:val="22"/>
          <w:szCs w:val="22"/>
        </w:rPr>
        <w:t>enable sharing of non-proprietary hazard assessment information to reduce assessment costs;</w:t>
      </w:r>
    </w:p>
    <w:p w:rsidR="007653F9" w:rsidRPr="00D07ACD" w:rsidRDefault="007653F9" w:rsidP="00DB5312">
      <w:pPr>
        <w:pStyle w:val="ListParagraph"/>
        <w:numPr>
          <w:ilvl w:val="0"/>
          <w:numId w:val="56"/>
        </w:numPr>
        <w:jc w:val="left"/>
        <w:rPr>
          <w:sz w:val="22"/>
          <w:szCs w:val="22"/>
        </w:rPr>
      </w:pPr>
      <w:r w:rsidRPr="00D07ACD">
        <w:rPr>
          <w:sz w:val="22"/>
          <w:szCs w:val="22"/>
        </w:rPr>
        <w:t>continue to advance a harmonized approach to hazard assessment that supports more informed decisions about chemicals and materials used in products, beginning with the electronics sector</w:t>
      </w:r>
      <w:r>
        <w:rPr>
          <w:sz w:val="22"/>
          <w:szCs w:val="22"/>
        </w:rPr>
        <w:t>.</w:t>
      </w:r>
    </w:p>
    <w:p w:rsidR="007653F9" w:rsidRPr="00D07ACD" w:rsidRDefault="007653F9">
      <w:pPr>
        <w:jc w:val="left"/>
        <w:rPr>
          <w:sz w:val="22"/>
          <w:szCs w:val="22"/>
        </w:rPr>
      </w:pPr>
      <w:r w:rsidRPr="00D07ACD">
        <w:rPr>
          <w:sz w:val="22"/>
          <w:szCs w:val="22"/>
        </w:rPr>
        <w:t>Clean Production Action and WERCS will coordinate the Green Screen specifications into the GreenWERCS software platform. Apple will work with CPA and the WERCS to pilot the system before it is publicly launched. Additional parties in the electronics sector may be engaged in the pilot.</w:t>
      </w:r>
    </w:p>
    <w:p w:rsidR="007653F9" w:rsidRDefault="007653F9">
      <w:pPr>
        <w:spacing w:after="0" w:line="240" w:lineRule="auto"/>
        <w:jc w:val="left"/>
        <w:rPr>
          <w:b/>
          <w:sz w:val="22"/>
          <w:szCs w:val="22"/>
        </w:rPr>
      </w:pPr>
      <w:r>
        <w:rPr>
          <w:b/>
          <w:sz w:val="22"/>
          <w:szCs w:val="22"/>
        </w:rPr>
        <w:br w:type="page"/>
      </w:r>
    </w:p>
    <w:p w:rsidR="007653F9" w:rsidRPr="00D07ACD" w:rsidRDefault="007653F9" w:rsidP="00EE1D78">
      <w:pPr>
        <w:jc w:val="left"/>
        <w:outlineLvl w:val="0"/>
        <w:rPr>
          <w:b/>
          <w:sz w:val="22"/>
          <w:szCs w:val="22"/>
        </w:rPr>
      </w:pPr>
      <w:r w:rsidRPr="00D07ACD">
        <w:rPr>
          <w:b/>
          <w:sz w:val="22"/>
          <w:szCs w:val="22"/>
        </w:rPr>
        <w:t>I. KEY ELEMENTS NEEDED IN A GS SOFTWARE PLATFORM POWERED BY GREENWERCs</w:t>
      </w:r>
    </w:p>
    <w:p w:rsidR="007653F9" w:rsidRPr="00D07ACD" w:rsidRDefault="007653F9" w:rsidP="00847DE7">
      <w:pPr>
        <w:pStyle w:val="ListParagraph"/>
        <w:numPr>
          <w:ilvl w:val="0"/>
          <w:numId w:val="49"/>
        </w:numPr>
        <w:jc w:val="left"/>
        <w:rPr>
          <w:b/>
          <w:sz w:val="22"/>
          <w:szCs w:val="22"/>
        </w:rPr>
      </w:pPr>
      <w:r w:rsidRPr="00D07ACD">
        <w:rPr>
          <w:b/>
          <w:sz w:val="22"/>
          <w:szCs w:val="22"/>
        </w:rPr>
        <w:t>BUILDING THE GS CHEMICAL ASSESSMENT LIBRARY (GS CAL)</w:t>
      </w:r>
    </w:p>
    <w:p w:rsidR="007653F9" w:rsidRPr="00D2266F" w:rsidRDefault="007653F9" w:rsidP="00D2266F">
      <w:pPr>
        <w:jc w:val="left"/>
        <w:rPr>
          <w:sz w:val="22"/>
          <w:szCs w:val="22"/>
        </w:rPr>
      </w:pPr>
      <w:r>
        <w:rPr>
          <w:sz w:val="22"/>
          <w:szCs w:val="22"/>
        </w:rPr>
        <w:t>The Green Screen Chemical Assessment Library (GS CAL) is a database pool of Green Screen chemical hazard assessments from which all GS assessments will be generated and shared.  The library will include hazard classification levels (e.g. H, M, L) along with the supporting data used for classification. The hazard classification will used as lists that will support GS Benchmarking.  The GS CAL will begin with existing hazard lists, typically generated for hazardous chemicals by regulatory and authoritative bodies.  It will also house newly generated lists of hazard classifications for chemicals with low inherent hazard. The process by which the GS CAL will be generated is described below.</w:t>
      </w:r>
    </w:p>
    <w:p w:rsidR="007653F9" w:rsidRPr="00D07ACD" w:rsidRDefault="007653F9" w:rsidP="0097725D">
      <w:pPr>
        <w:pStyle w:val="ListParagraph"/>
        <w:ind w:left="0"/>
        <w:jc w:val="left"/>
        <w:rPr>
          <w:sz w:val="22"/>
          <w:szCs w:val="22"/>
        </w:rPr>
      </w:pPr>
      <w:r w:rsidRPr="00D07ACD">
        <w:rPr>
          <w:sz w:val="22"/>
          <w:szCs w:val="22"/>
        </w:rPr>
        <w:t xml:space="preserve">A. </w:t>
      </w:r>
      <w:r>
        <w:rPr>
          <w:sz w:val="22"/>
          <w:szCs w:val="22"/>
        </w:rPr>
        <w:t xml:space="preserve">USE OF </w:t>
      </w:r>
      <w:r w:rsidRPr="00D07ACD">
        <w:rPr>
          <w:sz w:val="22"/>
          <w:szCs w:val="22"/>
        </w:rPr>
        <w:t xml:space="preserve">EXISTING AUTHORITATIVE AND EXPERT LISTS- </w:t>
      </w:r>
      <w:r>
        <w:rPr>
          <w:sz w:val="22"/>
          <w:szCs w:val="22"/>
        </w:rPr>
        <w:t>P</w:t>
      </w:r>
      <w:r w:rsidRPr="00D07ACD">
        <w:rPr>
          <w:sz w:val="22"/>
          <w:szCs w:val="22"/>
        </w:rPr>
        <w:t xml:space="preserve">ublicly available authoritative and expert chemical hazard lists identified in the Green Screen method will be integrated into GreenWERCS and the Green Screen hazard classification benchmarking method. In addition the “CPA/HBN Red List” will be added and maintained by the WERCs through mutual collaboration. This list is currently being specified in standards (Green Seal, </w:t>
      </w:r>
      <w:r>
        <w:rPr>
          <w:sz w:val="22"/>
          <w:szCs w:val="22"/>
        </w:rPr>
        <w:t>Green Good</w:t>
      </w:r>
      <w:r w:rsidRPr="00D07ACD">
        <w:rPr>
          <w:sz w:val="22"/>
          <w:szCs w:val="22"/>
        </w:rPr>
        <w:t xml:space="preserve"> Housekeeping). </w:t>
      </w:r>
      <w:r>
        <w:rPr>
          <w:sz w:val="22"/>
          <w:szCs w:val="22"/>
        </w:rPr>
        <w:t>A</w:t>
      </w:r>
      <w:r w:rsidRPr="00D07ACD">
        <w:rPr>
          <w:sz w:val="22"/>
          <w:szCs w:val="22"/>
        </w:rPr>
        <w:t xml:space="preserve"> reporting format will be developed to present the hazard classification information in a concise table or matrix that can be used by authorized Green Screen chemical profilers and validators to score and benchmark chemicals.  This standardized output will be generated through the use of the GS/GW tool.   Typically hazard lists are used to identify chemicals that have been tested and demonstrate high inherent hazard for specific hazard endpoints.  Most chemicals in commerce are not found on hazard lists because they have not been tested, have not attracted regulatory attention or they are not deemed sufficiently hazardous to warrant regulation or “black listing”.  </w:t>
      </w:r>
      <w:r>
        <w:rPr>
          <w:sz w:val="22"/>
          <w:szCs w:val="22"/>
        </w:rPr>
        <w:t xml:space="preserve">As Green Screen assessments are performed, new, </w:t>
      </w:r>
      <w:r w:rsidRPr="00D07ACD">
        <w:rPr>
          <w:sz w:val="22"/>
          <w:szCs w:val="22"/>
        </w:rPr>
        <w:t xml:space="preserve">supplemental Green Screen lists </w:t>
      </w:r>
      <w:r>
        <w:rPr>
          <w:sz w:val="22"/>
          <w:szCs w:val="22"/>
        </w:rPr>
        <w:t xml:space="preserve">will be </w:t>
      </w:r>
      <w:r w:rsidRPr="00D07ACD">
        <w:rPr>
          <w:sz w:val="22"/>
          <w:szCs w:val="22"/>
        </w:rPr>
        <w:t xml:space="preserve">developed, </w:t>
      </w:r>
      <w:r>
        <w:rPr>
          <w:sz w:val="22"/>
          <w:szCs w:val="22"/>
        </w:rPr>
        <w:t xml:space="preserve">enabling the software to to identify chemicals with </w:t>
      </w:r>
      <w:r w:rsidRPr="00D07ACD">
        <w:rPr>
          <w:sz w:val="22"/>
          <w:szCs w:val="22"/>
        </w:rPr>
        <w:t xml:space="preserve">lower inherent hazard characteristics. </w:t>
      </w:r>
      <w:r>
        <w:rPr>
          <w:sz w:val="22"/>
          <w:szCs w:val="22"/>
        </w:rPr>
        <w:t xml:space="preserve"> </w:t>
      </w:r>
    </w:p>
    <w:p w:rsidR="007653F9" w:rsidRPr="00D07ACD" w:rsidRDefault="007653F9" w:rsidP="0097725D">
      <w:pPr>
        <w:pStyle w:val="ListParagraph"/>
        <w:ind w:left="0"/>
        <w:jc w:val="left"/>
        <w:rPr>
          <w:sz w:val="22"/>
          <w:szCs w:val="22"/>
        </w:rPr>
      </w:pPr>
    </w:p>
    <w:p w:rsidR="007653F9" w:rsidRPr="00D07ACD" w:rsidRDefault="007653F9" w:rsidP="0097725D">
      <w:pPr>
        <w:pStyle w:val="ListParagraph"/>
        <w:ind w:left="0"/>
        <w:jc w:val="left"/>
        <w:rPr>
          <w:sz w:val="22"/>
          <w:szCs w:val="22"/>
        </w:rPr>
      </w:pPr>
      <w:r w:rsidRPr="00D07ACD">
        <w:rPr>
          <w:sz w:val="22"/>
          <w:szCs w:val="22"/>
        </w:rPr>
        <w:t xml:space="preserve">B. NEW LIST DEVELOPMENT </w:t>
      </w:r>
      <w:r>
        <w:rPr>
          <w:sz w:val="22"/>
          <w:szCs w:val="22"/>
        </w:rPr>
        <w:t>–</w:t>
      </w:r>
      <w:r w:rsidRPr="00D07ACD">
        <w:rPr>
          <w:sz w:val="22"/>
          <w:szCs w:val="22"/>
        </w:rPr>
        <w:t xml:space="preserve"> </w:t>
      </w:r>
      <w:r>
        <w:rPr>
          <w:sz w:val="22"/>
          <w:szCs w:val="22"/>
        </w:rPr>
        <w:t xml:space="preserve">The Green Screen is a method that involves classifying chemical hazards based on review of all available data. </w:t>
      </w:r>
      <w:r w:rsidRPr="00D07ACD">
        <w:rPr>
          <w:sz w:val="22"/>
          <w:szCs w:val="22"/>
        </w:rPr>
        <w:t xml:space="preserve">The hazard information obtained from Green Screen assessments </w:t>
      </w:r>
      <w:r>
        <w:rPr>
          <w:sz w:val="22"/>
          <w:szCs w:val="22"/>
        </w:rPr>
        <w:t xml:space="preserve">by qualified toxicologists </w:t>
      </w:r>
      <w:r w:rsidRPr="00D07ACD">
        <w:rPr>
          <w:sz w:val="22"/>
          <w:szCs w:val="22"/>
        </w:rPr>
        <w:t>will be used to develop new GreenWERCS lists for each of the Green Screen hazard endpoints.  Low, moderate, high and in some cases, very high, hazard classification for each of the hazard endpoints will be determined based on review of the scientific literature, use of structure activity relationship modeling, expert review of chemicals based on chemical analogs and overall judgment of the weight of evidence based on comprehensive review. This information will be used to generate lists of chemicals that meet low, moderate, high (or very high) classification for each hazard endpoint.  For example, based on assessment of acute aquatic toxicity, a list of chemicals with low acute aquatic toxicity will be generated.</w:t>
      </w:r>
      <w:r>
        <w:rPr>
          <w:sz w:val="22"/>
          <w:szCs w:val="22"/>
        </w:rPr>
        <w:t xml:space="preserve">  This novel approach to generating lists of based on hazard classification of all hazard levels is key to leveraging the GreenWERCS capability.</w:t>
      </w:r>
    </w:p>
    <w:p w:rsidR="007653F9" w:rsidRPr="00D07ACD" w:rsidRDefault="007653F9" w:rsidP="009C2B3A">
      <w:pPr>
        <w:jc w:val="left"/>
        <w:rPr>
          <w:sz w:val="22"/>
          <w:szCs w:val="22"/>
        </w:rPr>
      </w:pPr>
      <w:r w:rsidRPr="00D07ACD">
        <w:rPr>
          <w:sz w:val="22"/>
          <w:szCs w:val="22"/>
        </w:rPr>
        <w:t>These newly generated Green Screen hazard lists will be integrated into the GreenWERCS software and Green Screen scoring approach</w:t>
      </w:r>
      <w:r>
        <w:rPr>
          <w:sz w:val="22"/>
          <w:szCs w:val="22"/>
        </w:rPr>
        <w:t xml:space="preserve">. </w:t>
      </w:r>
      <w:r w:rsidRPr="00D07ACD">
        <w:rPr>
          <w:sz w:val="22"/>
          <w:szCs w:val="22"/>
        </w:rPr>
        <w:t xml:space="preserve">These lists will be made available for future Green Screen assessments and will include the information used to generate the classification.  This is essential to creating cost efficiency and reducing redundancy of </w:t>
      </w:r>
      <w:r>
        <w:rPr>
          <w:sz w:val="22"/>
          <w:szCs w:val="22"/>
        </w:rPr>
        <w:t xml:space="preserve">performing </w:t>
      </w:r>
      <w:r w:rsidRPr="00D07ACD">
        <w:rPr>
          <w:sz w:val="22"/>
          <w:szCs w:val="22"/>
        </w:rPr>
        <w:t>multiple toxicological assessments of chemicals that are used in multiple formulations and products. This is also essential to applying the GS Benchmarks that are based on complete hazard classifications.</w:t>
      </w:r>
      <w:r>
        <w:rPr>
          <w:sz w:val="22"/>
          <w:szCs w:val="22"/>
        </w:rPr>
        <w:t xml:space="preserve"> Over time, quality control protocols</w:t>
      </w:r>
      <w:r w:rsidRPr="00D07ACD">
        <w:rPr>
          <w:sz w:val="22"/>
          <w:szCs w:val="22"/>
        </w:rPr>
        <w:t xml:space="preserve"> will be established by the WERCs and CPA </w:t>
      </w:r>
      <w:r>
        <w:rPr>
          <w:sz w:val="22"/>
          <w:szCs w:val="22"/>
        </w:rPr>
        <w:t xml:space="preserve">to validate hazard classification and benchmark scores </w:t>
      </w:r>
      <w:r w:rsidRPr="00D07ACD">
        <w:rPr>
          <w:sz w:val="22"/>
          <w:szCs w:val="22"/>
        </w:rPr>
        <w:t xml:space="preserve">for chemicals and materials.   </w:t>
      </w:r>
    </w:p>
    <w:p w:rsidR="007653F9" w:rsidRPr="000442DC" w:rsidRDefault="007653F9" w:rsidP="000442DC">
      <w:pPr>
        <w:pStyle w:val="FootnoteText"/>
        <w:spacing w:line="240" w:lineRule="atLeast"/>
        <w:ind w:left="0"/>
        <w:rPr>
          <w:rFonts w:ascii="Calibri" w:hAnsi="Calibri"/>
          <w:sz w:val="22"/>
          <w:szCs w:val="22"/>
        </w:rPr>
      </w:pPr>
      <w:r>
        <w:rPr>
          <w:rFonts w:ascii="Calibri" w:hAnsi="Calibri"/>
          <w:b/>
          <w:sz w:val="22"/>
          <w:szCs w:val="22"/>
        </w:rPr>
        <w:t xml:space="preserve">Note:  </w:t>
      </w:r>
      <w:r w:rsidRPr="009C2B3A">
        <w:rPr>
          <w:rFonts w:ascii="Calibri" w:hAnsi="Calibri"/>
          <w:sz w:val="22"/>
          <w:szCs w:val="22"/>
        </w:rPr>
        <w:t>The GS CAL will allow the sharing of assessments at the chemical CAS# level between GS chemical profilers and GS/GW subscribers.</w:t>
      </w:r>
      <w:r>
        <w:rPr>
          <w:rFonts w:ascii="Calibri" w:hAnsi="Calibri"/>
          <w:b/>
          <w:sz w:val="22"/>
          <w:szCs w:val="22"/>
        </w:rPr>
        <w:t xml:space="preserve">  </w:t>
      </w:r>
      <w:r w:rsidRPr="000A229D">
        <w:rPr>
          <w:rFonts w:ascii="Calibri" w:hAnsi="Calibri"/>
          <w:sz w:val="22"/>
          <w:szCs w:val="22"/>
        </w:rPr>
        <w:t>In some cases, proprietary data will be provided to a GS chemical profiler.  In this case, the proprietary data may be kept confidential by the GS chemical profiler.  However, it must be made accessible for validation also under confidentiality agreement.  However, the proprietary data will NOT be shared openly to all subscribers. It may be held in the Chemical Assessment Library in redacted format.</w:t>
      </w:r>
    </w:p>
    <w:p w:rsidR="007653F9" w:rsidRPr="00D07ACD" w:rsidRDefault="007653F9" w:rsidP="000A229D">
      <w:pPr>
        <w:pStyle w:val="ListParagraph"/>
        <w:numPr>
          <w:ilvl w:val="0"/>
          <w:numId w:val="49"/>
        </w:numPr>
        <w:spacing w:line="240" w:lineRule="atLeast"/>
        <w:jc w:val="left"/>
        <w:rPr>
          <w:b/>
          <w:sz w:val="22"/>
          <w:szCs w:val="22"/>
        </w:rPr>
      </w:pPr>
      <w:r w:rsidRPr="00D07ACD">
        <w:rPr>
          <w:b/>
          <w:sz w:val="22"/>
          <w:szCs w:val="22"/>
        </w:rPr>
        <w:t>BUILDING THE GS MATERIAL ASSESSMENT LIBRARY (</w:t>
      </w:r>
      <w:r>
        <w:rPr>
          <w:b/>
          <w:sz w:val="22"/>
          <w:szCs w:val="22"/>
        </w:rPr>
        <w:t xml:space="preserve">GS </w:t>
      </w:r>
      <w:r w:rsidRPr="00D07ACD">
        <w:rPr>
          <w:b/>
          <w:sz w:val="22"/>
          <w:szCs w:val="22"/>
        </w:rPr>
        <w:t>MAL) – Private and Public Options</w:t>
      </w:r>
    </w:p>
    <w:p w:rsidR="007653F9" w:rsidRDefault="007653F9" w:rsidP="000A229D">
      <w:pPr>
        <w:pStyle w:val="FootnoteText"/>
        <w:spacing w:line="240" w:lineRule="atLeast"/>
        <w:ind w:left="0"/>
        <w:rPr>
          <w:rFonts w:ascii="Calibri" w:hAnsi="Calibri"/>
          <w:sz w:val="22"/>
          <w:szCs w:val="22"/>
        </w:rPr>
      </w:pPr>
      <w:r>
        <w:rPr>
          <w:rFonts w:ascii="Calibri" w:hAnsi="Calibri"/>
          <w:sz w:val="22"/>
          <w:szCs w:val="22"/>
        </w:rPr>
        <w:t>The GS Materials Assessment Library (GS MAL) is a library of GS assessments of materials and formulated chemical products.  Because materials and formulated chemical products are typically made up of multiple chemicals and those formulations are often valuable and proprietary, it will be possible to share the results of GS assessments while keeping key formulation information confidential.  This does not compromise the value of the GS assessment because subscribers will be able to see the results of the overall material or formulated product assessment along with each hazard classification associated with each and every chemical; allowing them to make more informed decisions and to lower their overall risk to business as well and human health and the environment.  The GS MAL will have both private and public functions.</w:t>
      </w:r>
    </w:p>
    <w:p w:rsidR="007653F9" w:rsidRPr="00D07ACD" w:rsidRDefault="007653F9" w:rsidP="000A229D">
      <w:pPr>
        <w:pStyle w:val="FootnoteText"/>
        <w:spacing w:line="240" w:lineRule="atLeast"/>
        <w:ind w:left="0"/>
        <w:rPr>
          <w:rFonts w:ascii="Calibri" w:hAnsi="Calibri"/>
          <w:sz w:val="22"/>
          <w:szCs w:val="22"/>
        </w:rPr>
      </w:pPr>
      <w:r w:rsidRPr="000A229D">
        <w:rPr>
          <w:rFonts w:ascii="Calibri" w:hAnsi="Calibri"/>
          <w:sz w:val="22"/>
          <w:szCs w:val="22"/>
        </w:rPr>
        <w:t xml:space="preserve">A. PRIVATE CONTROL BY SUBSCRIBERS (SANDBOX) -- Like the current GreenWERCs retail model there is </w:t>
      </w:r>
      <w:r>
        <w:rPr>
          <w:rFonts w:ascii="Calibri" w:hAnsi="Calibri"/>
          <w:sz w:val="22"/>
          <w:szCs w:val="22"/>
        </w:rPr>
        <w:t>value in</w:t>
      </w:r>
      <w:r w:rsidRPr="000A229D">
        <w:rPr>
          <w:rFonts w:ascii="Calibri" w:hAnsi="Calibri"/>
          <w:sz w:val="22"/>
          <w:szCs w:val="22"/>
        </w:rPr>
        <w:t xml:space="preserve"> a platform that allows </w:t>
      </w:r>
      <w:r>
        <w:rPr>
          <w:rFonts w:ascii="Calibri" w:hAnsi="Calibri"/>
          <w:sz w:val="22"/>
          <w:szCs w:val="22"/>
        </w:rPr>
        <w:t>subscribers</w:t>
      </w:r>
      <w:r w:rsidRPr="000A229D">
        <w:rPr>
          <w:rFonts w:ascii="Calibri" w:hAnsi="Calibri"/>
          <w:sz w:val="22"/>
          <w:szCs w:val="22"/>
        </w:rPr>
        <w:t xml:space="preserve"> to assess materials and to keep the formulations proprietary.  Using this model, </w:t>
      </w:r>
      <w:r>
        <w:rPr>
          <w:rFonts w:ascii="Calibri" w:hAnsi="Calibri"/>
          <w:sz w:val="22"/>
          <w:szCs w:val="22"/>
        </w:rPr>
        <w:t>subscribers</w:t>
      </w:r>
      <w:r w:rsidRPr="000A229D">
        <w:rPr>
          <w:rFonts w:ascii="Calibri" w:hAnsi="Calibri"/>
          <w:sz w:val="22"/>
          <w:szCs w:val="22"/>
        </w:rPr>
        <w:t xml:space="preserve"> may </w:t>
      </w:r>
      <w:r>
        <w:rPr>
          <w:rFonts w:ascii="Calibri" w:hAnsi="Calibri"/>
          <w:sz w:val="22"/>
          <w:szCs w:val="22"/>
        </w:rPr>
        <w:t xml:space="preserve">also </w:t>
      </w:r>
      <w:r w:rsidRPr="000A229D">
        <w:rPr>
          <w:rFonts w:ascii="Calibri" w:hAnsi="Calibri"/>
          <w:sz w:val="22"/>
          <w:szCs w:val="22"/>
        </w:rPr>
        <w:t xml:space="preserve">send their formulations directly to the GS profiler of their choice for assessment work. The results will be shared only with the </w:t>
      </w:r>
      <w:r>
        <w:rPr>
          <w:rFonts w:ascii="Calibri" w:hAnsi="Calibri"/>
          <w:sz w:val="22"/>
          <w:szCs w:val="22"/>
        </w:rPr>
        <w:t>subscriber</w:t>
      </w:r>
      <w:r w:rsidRPr="000A229D">
        <w:rPr>
          <w:rFonts w:ascii="Calibri" w:hAnsi="Calibri"/>
          <w:sz w:val="22"/>
          <w:szCs w:val="22"/>
        </w:rPr>
        <w:t xml:space="preserve"> who </w:t>
      </w:r>
      <w:r>
        <w:rPr>
          <w:rFonts w:ascii="Calibri" w:hAnsi="Calibri"/>
          <w:sz w:val="22"/>
          <w:szCs w:val="22"/>
        </w:rPr>
        <w:t>sponsors the chemical and owns the results</w:t>
      </w:r>
      <w:r w:rsidRPr="000A229D">
        <w:rPr>
          <w:rFonts w:ascii="Calibri" w:hAnsi="Calibri"/>
          <w:sz w:val="22"/>
          <w:szCs w:val="22"/>
        </w:rPr>
        <w:t xml:space="preserve">. At the </w:t>
      </w:r>
      <w:r>
        <w:rPr>
          <w:rFonts w:ascii="Calibri" w:hAnsi="Calibri"/>
          <w:sz w:val="22"/>
          <w:szCs w:val="22"/>
        </w:rPr>
        <w:t>subscribe</w:t>
      </w:r>
      <w:r w:rsidRPr="000A229D">
        <w:rPr>
          <w:rFonts w:ascii="Calibri" w:hAnsi="Calibri"/>
          <w:sz w:val="22"/>
          <w:szCs w:val="22"/>
        </w:rPr>
        <w:t xml:space="preserve">r’s discretion, the results of GS </w:t>
      </w:r>
      <w:r>
        <w:rPr>
          <w:rFonts w:ascii="Calibri" w:hAnsi="Calibri"/>
          <w:sz w:val="22"/>
          <w:szCs w:val="22"/>
        </w:rPr>
        <w:t xml:space="preserve">MATERIAL </w:t>
      </w:r>
      <w:r w:rsidRPr="000A229D">
        <w:rPr>
          <w:rFonts w:ascii="Calibri" w:hAnsi="Calibri"/>
          <w:sz w:val="22"/>
          <w:szCs w:val="22"/>
        </w:rPr>
        <w:t xml:space="preserve">assessment may be published in full or redacted </w:t>
      </w:r>
      <w:r>
        <w:rPr>
          <w:rFonts w:ascii="Calibri" w:hAnsi="Calibri"/>
          <w:sz w:val="22"/>
          <w:szCs w:val="22"/>
        </w:rPr>
        <w:t>predetermined format</w:t>
      </w:r>
      <w:r w:rsidRPr="000A229D">
        <w:rPr>
          <w:rFonts w:ascii="Calibri" w:hAnsi="Calibri"/>
          <w:sz w:val="22"/>
          <w:szCs w:val="22"/>
        </w:rPr>
        <w:t xml:space="preserve"> to customers of their choice. </w:t>
      </w:r>
      <w:r>
        <w:rPr>
          <w:rFonts w:ascii="Calibri" w:hAnsi="Calibri"/>
          <w:sz w:val="22"/>
          <w:szCs w:val="22"/>
        </w:rPr>
        <w:t xml:space="preserve">RESULTS FOR ASSESSMENT OF INDIVIDUAL CHEMICALS, DISSOCIATED FROM THE PRODUCTS IN WHICH THEY ARE USED </w:t>
      </w:r>
      <w:r w:rsidRPr="000A229D">
        <w:rPr>
          <w:rFonts w:ascii="Calibri" w:hAnsi="Calibri"/>
          <w:sz w:val="22"/>
          <w:szCs w:val="22"/>
        </w:rPr>
        <w:t xml:space="preserve">IN A MATERIAL </w:t>
      </w:r>
      <w:r>
        <w:rPr>
          <w:rFonts w:ascii="Calibri" w:hAnsi="Calibri"/>
          <w:sz w:val="22"/>
          <w:szCs w:val="22"/>
        </w:rPr>
        <w:t xml:space="preserve">OR FORMULATED PRODUCT, </w:t>
      </w:r>
      <w:r w:rsidRPr="000A229D">
        <w:rPr>
          <w:rFonts w:ascii="Calibri" w:hAnsi="Calibri"/>
          <w:sz w:val="22"/>
          <w:szCs w:val="22"/>
        </w:rPr>
        <w:t>WILL BE P</w:t>
      </w:r>
      <w:r>
        <w:rPr>
          <w:rFonts w:ascii="Calibri" w:hAnsi="Calibri"/>
          <w:sz w:val="22"/>
          <w:szCs w:val="22"/>
        </w:rPr>
        <w:t>UBLISHED IN THE CHEMICAL ASSESS</w:t>
      </w:r>
      <w:r w:rsidRPr="000A229D">
        <w:rPr>
          <w:rFonts w:ascii="Calibri" w:hAnsi="Calibri"/>
          <w:sz w:val="22"/>
          <w:szCs w:val="22"/>
        </w:rPr>
        <w:t xml:space="preserve">MENT LIBRARY. </w:t>
      </w:r>
      <w:r>
        <w:rPr>
          <w:rFonts w:ascii="Calibri" w:hAnsi="Calibri"/>
          <w:sz w:val="22"/>
          <w:szCs w:val="22"/>
        </w:rPr>
        <w:t xml:space="preserve"> </w:t>
      </w:r>
    </w:p>
    <w:p w:rsidR="007653F9" w:rsidRPr="00D07ACD" w:rsidRDefault="007653F9" w:rsidP="00A54D46">
      <w:pPr>
        <w:jc w:val="left"/>
        <w:rPr>
          <w:sz w:val="22"/>
          <w:szCs w:val="22"/>
        </w:rPr>
      </w:pPr>
      <w:r w:rsidRPr="00D07ACD">
        <w:rPr>
          <w:sz w:val="22"/>
          <w:szCs w:val="22"/>
        </w:rPr>
        <w:t>B. PUBLISHED ASSESSMENTS IN THE GS/GW MARKETPLACE -- A database, accessible to all subscribers,</w:t>
      </w:r>
      <w:r>
        <w:rPr>
          <w:sz w:val="22"/>
          <w:szCs w:val="22"/>
        </w:rPr>
        <w:t xml:space="preserve"> will be established where</w:t>
      </w:r>
      <w:r w:rsidRPr="00D07ACD">
        <w:rPr>
          <w:sz w:val="22"/>
          <w:szCs w:val="22"/>
        </w:rPr>
        <w:t xml:space="preserve"> GS material assessments are published by </w:t>
      </w:r>
      <w:r>
        <w:rPr>
          <w:sz w:val="22"/>
          <w:szCs w:val="22"/>
        </w:rPr>
        <w:t>subscribers</w:t>
      </w:r>
      <w:r w:rsidRPr="00D07ACD">
        <w:rPr>
          <w:sz w:val="22"/>
          <w:szCs w:val="22"/>
        </w:rPr>
        <w:t xml:space="preserve"> who seek broader visibility for their materials.  These assessments must be validated before they are published and may be published using predetermined full or redacted formats.  This database may eventually serve as a marketplace for preferred materials as we expect that low scoring products are unlikely to be published here.</w:t>
      </w:r>
      <w:r>
        <w:rPr>
          <w:sz w:val="22"/>
          <w:szCs w:val="22"/>
        </w:rPr>
        <w:t xml:space="preserve">  The GS.GW Marketplace is envisioned as an outgrowth of the GS Chemical and Material Assessment Libraries.  However it is not a priority of this pilot project.</w:t>
      </w:r>
    </w:p>
    <w:p w:rsidR="007653F9" w:rsidRPr="00D07ACD" w:rsidRDefault="007653F9" w:rsidP="00580002">
      <w:pPr>
        <w:jc w:val="left"/>
        <w:rPr>
          <w:sz w:val="22"/>
          <w:szCs w:val="22"/>
        </w:rPr>
      </w:pPr>
      <w:r>
        <w:rPr>
          <w:sz w:val="22"/>
          <w:szCs w:val="22"/>
        </w:rPr>
        <w:t>Q</w:t>
      </w:r>
      <w:r w:rsidRPr="00D07ACD">
        <w:rPr>
          <w:sz w:val="22"/>
          <w:szCs w:val="22"/>
        </w:rPr>
        <w:t xml:space="preserve">uality control </w:t>
      </w:r>
      <w:r>
        <w:rPr>
          <w:sz w:val="22"/>
          <w:szCs w:val="22"/>
        </w:rPr>
        <w:t>protocols</w:t>
      </w:r>
      <w:r w:rsidRPr="00D07ACD">
        <w:rPr>
          <w:sz w:val="22"/>
          <w:szCs w:val="22"/>
        </w:rPr>
        <w:t xml:space="preserve"> will be established by the WERCs and CPA to ensure the validity of the inherent hazard information and the Benchmark scores for </w:t>
      </w:r>
      <w:r>
        <w:rPr>
          <w:sz w:val="22"/>
          <w:szCs w:val="22"/>
        </w:rPr>
        <w:t xml:space="preserve">all </w:t>
      </w:r>
      <w:r w:rsidRPr="00D07ACD">
        <w:rPr>
          <w:sz w:val="22"/>
          <w:szCs w:val="22"/>
        </w:rPr>
        <w:t>materials</w:t>
      </w:r>
      <w:r>
        <w:rPr>
          <w:sz w:val="22"/>
          <w:szCs w:val="22"/>
        </w:rPr>
        <w:t xml:space="preserve"> and formulated chemical products</w:t>
      </w:r>
      <w:r w:rsidRPr="00D07ACD">
        <w:rPr>
          <w:sz w:val="22"/>
          <w:szCs w:val="22"/>
        </w:rPr>
        <w:t xml:space="preserve">.   </w:t>
      </w:r>
    </w:p>
    <w:p w:rsidR="007653F9" w:rsidRDefault="007653F9">
      <w:pPr>
        <w:spacing w:after="0" w:line="240" w:lineRule="auto"/>
        <w:jc w:val="left"/>
        <w:rPr>
          <w:sz w:val="22"/>
          <w:szCs w:val="22"/>
        </w:rPr>
      </w:pPr>
      <w:r>
        <w:rPr>
          <w:sz w:val="22"/>
          <w:szCs w:val="22"/>
        </w:rPr>
        <w:br w:type="page"/>
      </w:r>
    </w:p>
    <w:p w:rsidR="007653F9" w:rsidRPr="00D07ACD" w:rsidRDefault="007653F9" w:rsidP="00B46C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line="240" w:lineRule="auto"/>
        <w:jc w:val="left"/>
        <w:rPr>
          <w:b/>
          <w:sz w:val="22"/>
          <w:szCs w:val="22"/>
        </w:rPr>
      </w:pPr>
      <w:r w:rsidRPr="00D07ACD">
        <w:rPr>
          <w:sz w:val="22"/>
          <w:szCs w:val="22"/>
        </w:rPr>
        <w:t xml:space="preserve">3. </w:t>
      </w:r>
      <w:r w:rsidRPr="00D07ACD">
        <w:rPr>
          <w:b/>
          <w:bCs/>
          <w:caps/>
          <w:sz w:val="22"/>
          <w:szCs w:val="22"/>
        </w:rPr>
        <w:t>Harmonization and Integration with other TOOLS and platforms</w:t>
      </w:r>
    </w:p>
    <w:p w:rsidR="007653F9" w:rsidRPr="00D07ACD" w:rsidRDefault="007653F9" w:rsidP="003A58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line="240" w:lineRule="auto"/>
        <w:jc w:val="left"/>
        <w:rPr>
          <w:sz w:val="22"/>
          <w:szCs w:val="22"/>
        </w:rPr>
      </w:pPr>
      <w:r w:rsidRPr="00D07ACD">
        <w:rPr>
          <w:sz w:val="22"/>
          <w:szCs w:val="22"/>
        </w:rPr>
        <w:t xml:space="preserve">There is a need for harmonization and integration of hazard assessment data into enterprise resource planning systems that facilitates full material disclosure and integrates scores for other high priority sustainability related impacts, including but not limited to energy, recycling, and resource use.  Product designers need to simplify and integrate disparate information related to sustainability to make more informed material selection decisions.  For example, they may want to optimize products for low hazard and low carbon footprint.  CPA will bring in advisors as part of this pilot to ensure that information can flow efficiently between leading platforms to meet the needs of customers.  Each opportunity for integration between GreenWERCS and a customer’s specific commercial or legacy internal systems will be treated uniquely as an individual project with appropriate engagement between the customer and The Wercs Ltd.  The process of defining requirements, building a specification, and presenting appropriate cost proposals for such integration will be managed as a unique scope of work. </w:t>
      </w:r>
    </w:p>
    <w:p w:rsidR="007653F9" w:rsidRPr="00D07ACD" w:rsidRDefault="007653F9" w:rsidP="00EE1D78">
      <w:pPr>
        <w:jc w:val="left"/>
        <w:outlineLvl w:val="0"/>
        <w:rPr>
          <w:b/>
          <w:sz w:val="22"/>
          <w:szCs w:val="22"/>
        </w:rPr>
      </w:pPr>
      <w:r w:rsidRPr="00D07ACD">
        <w:rPr>
          <w:b/>
          <w:sz w:val="22"/>
          <w:szCs w:val="22"/>
        </w:rPr>
        <w:t xml:space="preserve">II. HOW A GS SCORE IS GENERATED </w:t>
      </w:r>
    </w:p>
    <w:p w:rsidR="007653F9" w:rsidRPr="00D07ACD" w:rsidRDefault="007653F9" w:rsidP="006E4A4F">
      <w:pPr>
        <w:jc w:val="left"/>
        <w:rPr>
          <w:sz w:val="22"/>
          <w:szCs w:val="22"/>
        </w:rPr>
      </w:pPr>
      <w:r w:rsidRPr="00D07ACD">
        <w:rPr>
          <w:sz w:val="22"/>
          <w:szCs w:val="22"/>
        </w:rPr>
        <w:t>1. A chemical or the chemical constituents of a material will be input by a licensed user of the GS/GW</w:t>
      </w:r>
      <w:r>
        <w:rPr>
          <w:sz w:val="22"/>
          <w:szCs w:val="22"/>
        </w:rPr>
        <w:t xml:space="preserve"> software tool. Automated h</w:t>
      </w:r>
      <w:r w:rsidRPr="00D07ACD">
        <w:rPr>
          <w:sz w:val="22"/>
          <w:szCs w:val="22"/>
        </w:rPr>
        <w:t>azard assessment and benchmarking will be performed by evaluating each chemical CAS# against:</w:t>
      </w:r>
    </w:p>
    <w:p w:rsidR="007653F9" w:rsidRDefault="007653F9" w:rsidP="00FB51E5">
      <w:pPr>
        <w:pStyle w:val="ListParagraph"/>
        <w:jc w:val="left"/>
        <w:rPr>
          <w:sz w:val="22"/>
          <w:szCs w:val="22"/>
        </w:rPr>
      </w:pPr>
      <w:r w:rsidRPr="00D07ACD">
        <w:rPr>
          <w:sz w:val="22"/>
          <w:szCs w:val="22"/>
        </w:rPr>
        <w:t xml:space="preserve">a.    Existing hazard classification lists generated by authoritative or expert bodies and selected </w:t>
      </w:r>
      <w:r>
        <w:rPr>
          <w:sz w:val="22"/>
          <w:szCs w:val="22"/>
        </w:rPr>
        <w:t xml:space="preserve">     </w:t>
      </w:r>
    </w:p>
    <w:p w:rsidR="007653F9" w:rsidRPr="00D07ACD" w:rsidRDefault="007653F9" w:rsidP="00FB51E5">
      <w:pPr>
        <w:pStyle w:val="ListParagraph"/>
        <w:jc w:val="left"/>
        <w:rPr>
          <w:sz w:val="22"/>
          <w:szCs w:val="22"/>
        </w:rPr>
      </w:pPr>
      <w:r>
        <w:rPr>
          <w:sz w:val="22"/>
          <w:szCs w:val="22"/>
        </w:rPr>
        <w:t xml:space="preserve">       </w:t>
      </w:r>
      <w:r w:rsidRPr="00D07ACD">
        <w:rPr>
          <w:sz w:val="22"/>
          <w:szCs w:val="22"/>
        </w:rPr>
        <w:t>by CPA to support hazard classification against a suite of known hazard endpoints.</w:t>
      </w:r>
    </w:p>
    <w:p w:rsidR="007653F9" w:rsidRPr="00D07ACD" w:rsidRDefault="007653F9" w:rsidP="00BD5A3B">
      <w:pPr>
        <w:pStyle w:val="ListParagraph"/>
        <w:numPr>
          <w:ilvl w:val="0"/>
          <w:numId w:val="54"/>
        </w:numPr>
        <w:jc w:val="left"/>
        <w:rPr>
          <w:sz w:val="22"/>
          <w:szCs w:val="22"/>
        </w:rPr>
      </w:pPr>
      <w:r>
        <w:rPr>
          <w:sz w:val="22"/>
          <w:szCs w:val="22"/>
        </w:rPr>
        <w:t>Classification</w:t>
      </w:r>
      <w:r w:rsidRPr="00D07ACD">
        <w:rPr>
          <w:sz w:val="22"/>
          <w:szCs w:val="22"/>
        </w:rPr>
        <w:t xml:space="preserve"> generated for use in GS/GW by a GS chemical profiler.  </w:t>
      </w:r>
    </w:p>
    <w:p w:rsidR="007653F9" w:rsidRPr="00D07ACD" w:rsidRDefault="007653F9" w:rsidP="00FB51E5">
      <w:pPr>
        <w:pStyle w:val="ListParagraph"/>
        <w:numPr>
          <w:ilvl w:val="0"/>
          <w:numId w:val="51"/>
        </w:numPr>
        <w:rPr>
          <w:sz w:val="22"/>
          <w:szCs w:val="22"/>
        </w:rPr>
      </w:pPr>
      <w:r w:rsidRPr="00D07ACD">
        <w:rPr>
          <w:sz w:val="22"/>
          <w:szCs w:val="22"/>
        </w:rPr>
        <w:t xml:space="preserve">The hazard assessment will result in the presentation of a hazard summary table that illustrates hazard classifications for each GS endpoint and/or data gaps.  </w:t>
      </w:r>
    </w:p>
    <w:p w:rsidR="007653F9" w:rsidRPr="00D07ACD" w:rsidRDefault="007653F9" w:rsidP="00FB51E5">
      <w:pPr>
        <w:pStyle w:val="ListParagraph"/>
        <w:numPr>
          <w:ilvl w:val="1"/>
          <w:numId w:val="51"/>
        </w:numPr>
        <w:rPr>
          <w:sz w:val="22"/>
          <w:szCs w:val="22"/>
        </w:rPr>
      </w:pPr>
      <w:r w:rsidRPr="00D07ACD">
        <w:rPr>
          <w:sz w:val="22"/>
          <w:szCs w:val="22"/>
        </w:rPr>
        <w:t xml:space="preserve">Where there are data gaps, the chemical(s) may then be </w:t>
      </w:r>
      <w:r>
        <w:rPr>
          <w:sz w:val="22"/>
          <w:szCs w:val="22"/>
        </w:rPr>
        <w:t>sponsored</w:t>
      </w:r>
      <w:r w:rsidRPr="00D07ACD">
        <w:rPr>
          <w:sz w:val="22"/>
          <w:szCs w:val="22"/>
        </w:rPr>
        <w:t xml:space="preserve"> by the </w:t>
      </w:r>
      <w:r>
        <w:rPr>
          <w:sz w:val="22"/>
          <w:szCs w:val="22"/>
        </w:rPr>
        <w:t xml:space="preserve">subscriber </w:t>
      </w:r>
      <w:r w:rsidRPr="00D07ACD">
        <w:rPr>
          <w:sz w:val="22"/>
          <w:szCs w:val="22"/>
        </w:rPr>
        <w:t>for review by a GS chemical profiler ultimately via a secure GS/GW portal, and initially via mail or direct communication</w:t>
      </w:r>
      <w:r>
        <w:rPr>
          <w:sz w:val="22"/>
          <w:szCs w:val="22"/>
        </w:rPr>
        <w:t>,</w:t>
      </w:r>
      <w:r w:rsidRPr="00D07ACD">
        <w:rPr>
          <w:sz w:val="22"/>
          <w:szCs w:val="22"/>
        </w:rPr>
        <w:t xml:space="preserve">  to allow for independent chemical profiling and validation </w:t>
      </w:r>
    </w:p>
    <w:p w:rsidR="007653F9" w:rsidRPr="00D07ACD" w:rsidRDefault="007653F9" w:rsidP="00FB51E5">
      <w:pPr>
        <w:pStyle w:val="ListParagraph"/>
        <w:numPr>
          <w:ilvl w:val="1"/>
          <w:numId w:val="51"/>
        </w:numPr>
        <w:rPr>
          <w:sz w:val="22"/>
          <w:szCs w:val="22"/>
        </w:rPr>
      </w:pPr>
      <w:r w:rsidRPr="00D07ACD">
        <w:rPr>
          <w:sz w:val="22"/>
          <w:szCs w:val="22"/>
        </w:rPr>
        <w:t>Results for individual GS chemical assessment</w:t>
      </w:r>
      <w:r>
        <w:rPr>
          <w:sz w:val="22"/>
          <w:szCs w:val="22"/>
        </w:rPr>
        <w:t>s</w:t>
      </w:r>
      <w:r w:rsidRPr="00D07ACD">
        <w:rPr>
          <w:sz w:val="22"/>
          <w:szCs w:val="22"/>
        </w:rPr>
        <w:t xml:space="preserve"> will be used to further populate the </w:t>
      </w:r>
      <w:r>
        <w:rPr>
          <w:sz w:val="22"/>
          <w:szCs w:val="22"/>
        </w:rPr>
        <w:t xml:space="preserve">GS </w:t>
      </w:r>
      <w:r w:rsidRPr="00D07ACD">
        <w:rPr>
          <w:sz w:val="22"/>
          <w:szCs w:val="22"/>
        </w:rPr>
        <w:t xml:space="preserve">Chemical Assessment Library as defined in step 1b. </w:t>
      </w:r>
    </w:p>
    <w:p w:rsidR="007653F9" w:rsidRPr="00D07ACD" w:rsidRDefault="007653F9" w:rsidP="00FB51E5">
      <w:pPr>
        <w:pStyle w:val="ListParagraph"/>
        <w:numPr>
          <w:ilvl w:val="0"/>
          <w:numId w:val="49"/>
        </w:numPr>
        <w:rPr>
          <w:sz w:val="22"/>
          <w:szCs w:val="22"/>
        </w:rPr>
      </w:pPr>
      <w:r w:rsidRPr="00D07ACD">
        <w:rPr>
          <w:sz w:val="22"/>
          <w:szCs w:val="22"/>
        </w:rPr>
        <w:t>Following the hazard classification, each chemical will be subjected to automated</w:t>
      </w:r>
      <w:r>
        <w:rPr>
          <w:sz w:val="22"/>
          <w:szCs w:val="22"/>
        </w:rPr>
        <w:t xml:space="preserve"> </w:t>
      </w:r>
      <w:r w:rsidRPr="00D07ACD">
        <w:rPr>
          <w:sz w:val="22"/>
          <w:szCs w:val="22"/>
        </w:rPr>
        <w:t>benchmarking</w:t>
      </w:r>
      <w:r>
        <w:rPr>
          <w:sz w:val="22"/>
          <w:szCs w:val="22"/>
        </w:rPr>
        <w:t xml:space="preserve">. </w:t>
      </w:r>
      <w:r w:rsidRPr="00D07ACD">
        <w:rPr>
          <w:sz w:val="22"/>
          <w:szCs w:val="22"/>
        </w:rPr>
        <w:t xml:space="preserve"> </w:t>
      </w:r>
      <w:r>
        <w:rPr>
          <w:sz w:val="22"/>
          <w:szCs w:val="22"/>
        </w:rPr>
        <w:t>The benchmarking algorithm will be clearly defined for users.  The</w:t>
      </w:r>
      <w:r w:rsidRPr="00D07ACD">
        <w:rPr>
          <w:sz w:val="22"/>
          <w:szCs w:val="22"/>
        </w:rPr>
        <w:t xml:space="preserve"> rules </w:t>
      </w:r>
      <w:r>
        <w:rPr>
          <w:sz w:val="22"/>
          <w:szCs w:val="22"/>
        </w:rPr>
        <w:t xml:space="preserve">for benchmarking data gaps will be </w:t>
      </w:r>
      <w:r w:rsidRPr="00D07ACD">
        <w:rPr>
          <w:sz w:val="22"/>
          <w:szCs w:val="22"/>
        </w:rPr>
        <w:t xml:space="preserve">established by CPA. </w:t>
      </w:r>
    </w:p>
    <w:p w:rsidR="007653F9" w:rsidRPr="00D07ACD" w:rsidRDefault="007653F9" w:rsidP="00FB51E5">
      <w:pPr>
        <w:pStyle w:val="ListParagraph"/>
        <w:numPr>
          <w:ilvl w:val="0"/>
          <w:numId w:val="49"/>
        </w:numPr>
        <w:rPr>
          <w:sz w:val="22"/>
          <w:szCs w:val="22"/>
        </w:rPr>
      </w:pPr>
      <w:r w:rsidRPr="00D07ACD">
        <w:rPr>
          <w:sz w:val="22"/>
          <w:szCs w:val="22"/>
        </w:rPr>
        <w:t>Materials</w:t>
      </w:r>
      <w:r>
        <w:rPr>
          <w:sz w:val="22"/>
          <w:szCs w:val="22"/>
        </w:rPr>
        <w:t xml:space="preserve"> and formulated chemical products</w:t>
      </w:r>
      <w:r w:rsidRPr="00D07ACD">
        <w:rPr>
          <w:sz w:val="22"/>
          <w:szCs w:val="22"/>
        </w:rPr>
        <w:t xml:space="preserve"> will be subjected to a</w:t>
      </w:r>
      <w:r>
        <w:rPr>
          <w:sz w:val="22"/>
          <w:szCs w:val="22"/>
        </w:rPr>
        <w:t>n</w:t>
      </w:r>
      <w:r w:rsidRPr="00D07ACD">
        <w:rPr>
          <w:sz w:val="22"/>
          <w:szCs w:val="22"/>
        </w:rPr>
        <w:t xml:space="preserve"> </w:t>
      </w:r>
      <w:r>
        <w:rPr>
          <w:sz w:val="22"/>
          <w:szCs w:val="22"/>
        </w:rPr>
        <w:t xml:space="preserve">automated </w:t>
      </w:r>
      <w:r w:rsidRPr="00D07ACD">
        <w:rPr>
          <w:sz w:val="22"/>
          <w:szCs w:val="22"/>
        </w:rPr>
        <w:t xml:space="preserve">scoring algorithm defined by CPA to benchmark the overall </w:t>
      </w:r>
      <w:r>
        <w:rPr>
          <w:sz w:val="22"/>
          <w:szCs w:val="22"/>
        </w:rPr>
        <w:t>mixture</w:t>
      </w:r>
      <w:r w:rsidRPr="00D07ACD">
        <w:rPr>
          <w:sz w:val="22"/>
          <w:szCs w:val="22"/>
        </w:rPr>
        <w:t xml:space="preserve"> based on individual GS assessments.</w:t>
      </w:r>
      <w:r>
        <w:rPr>
          <w:sz w:val="22"/>
          <w:szCs w:val="22"/>
        </w:rPr>
        <w:t xml:space="preserve">  The algorithm will be clearly defined for users.</w:t>
      </w:r>
    </w:p>
    <w:p w:rsidR="007653F9" w:rsidRPr="00D07ACD" w:rsidRDefault="007653F9" w:rsidP="00FB51E5">
      <w:pPr>
        <w:pStyle w:val="ListParagraph"/>
        <w:numPr>
          <w:ilvl w:val="0"/>
          <w:numId w:val="49"/>
        </w:numPr>
        <w:rPr>
          <w:sz w:val="22"/>
          <w:szCs w:val="22"/>
        </w:rPr>
      </w:pPr>
      <w:r w:rsidRPr="00D07ACD">
        <w:rPr>
          <w:sz w:val="22"/>
          <w:szCs w:val="22"/>
        </w:rPr>
        <w:t xml:space="preserve">Sponsors will have the option to publish the results in predetermined full disclosure or redacted formats to customers of their choice and/or to the </w:t>
      </w:r>
      <w:r>
        <w:rPr>
          <w:sz w:val="22"/>
          <w:szCs w:val="22"/>
        </w:rPr>
        <w:t>GS/GW</w:t>
      </w:r>
      <w:r w:rsidRPr="00D07ACD">
        <w:rPr>
          <w:sz w:val="22"/>
          <w:szCs w:val="22"/>
        </w:rPr>
        <w:t xml:space="preserve"> marketplace database.</w:t>
      </w:r>
    </w:p>
    <w:p w:rsidR="007653F9" w:rsidRDefault="007653F9">
      <w:pPr>
        <w:spacing w:after="0" w:line="240" w:lineRule="auto"/>
        <w:jc w:val="left"/>
        <w:rPr>
          <w:b/>
          <w:sz w:val="22"/>
          <w:szCs w:val="22"/>
        </w:rPr>
      </w:pPr>
      <w:r>
        <w:rPr>
          <w:b/>
          <w:sz w:val="22"/>
          <w:szCs w:val="22"/>
        </w:rPr>
        <w:br w:type="page"/>
      </w:r>
    </w:p>
    <w:p w:rsidR="007653F9" w:rsidRDefault="007653F9" w:rsidP="00EE1D7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outlineLvl w:val="0"/>
        <w:rPr>
          <w:b/>
          <w:sz w:val="22"/>
          <w:szCs w:val="22"/>
        </w:rPr>
      </w:pPr>
      <w:r w:rsidRPr="00D07ACD">
        <w:rPr>
          <w:b/>
          <w:sz w:val="22"/>
          <w:szCs w:val="22"/>
        </w:rPr>
        <w:t xml:space="preserve">III. SCOPE OF THE PILOT </w:t>
      </w:r>
      <w:r w:rsidRPr="008D402A">
        <w:rPr>
          <w:b/>
          <w:sz w:val="22"/>
          <w:szCs w:val="22"/>
        </w:rPr>
        <w:t>PROJECT</w:t>
      </w:r>
    </w:p>
    <w:p w:rsidR="007653F9" w:rsidRPr="006C0245" w:rsidRDefault="007653F9" w:rsidP="00BD123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sidRPr="006C0245">
        <w:rPr>
          <w:sz w:val="22"/>
          <w:szCs w:val="22"/>
        </w:rPr>
        <w:t xml:space="preserve">The scope of this </w:t>
      </w:r>
      <w:r>
        <w:rPr>
          <w:sz w:val="22"/>
          <w:szCs w:val="22"/>
        </w:rPr>
        <w:t xml:space="preserve">pilot </w:t>
      </w:r>
      <w:r w:rsidRPr="006C0245">
        <w:rPr>
          <w:sz w:val="22"/>
          <w:szCs w:val="22"/>
        </w:rPr>
        <w:t>project is Phase 1.  Future work is dependent on the success of Phase 1.</w:t>
      </w:r>
    </w:p>
    <w:p w:rsidR="007653F9" w:rsidRPr="006C0245" w:rsidRDefault="007653F9" w:rsidP="00BD123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sidRPr="006C0245">
        <w:rPr>
          <w:sz w:val="22"/>
          <w:szCs w:val="22"/>
        </w:rPr>
        <w:t xml:space="preserve">Phase 1 </w:t>
      </w:r>
    </w:p>
    <w:p w:rsidR="007653F9" w:rsidRPr="00D07ACD" w:rsidRDefault="007653F9" w:rsidP="00BD123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sidRPr="00D07ACD">
        <w:rPr>
          <w:sz w:val="22"/>
          <w:szCs w:val="22"/>
        </w:rPr>
        <w:t>A. Integrate GS logic into GreenWERCS</w:t>
      </w:r>
    </w:p>
    <w:p w:rsidR="007653F9" w:rsidRPr="008D402A" w:rsidRDefault="007653F9" w:rsidP="008D402A">
      <w:pPr>
        <w:pStyle w:val="ListParagraph"/>
        <w:numPr>
          <w:ilvl w:val="0"/>
          <w:numId w:val="5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sidRPr="008D402A">
        <w:rPr>
          <w:sz w:val="22"/>
          <w:szCs w:val="22"/>
        </w:rPr>
        <w:t>Identify and integrate the relevant Green Screen authoritative, screening and reference lists into the GreenWERCS system</w:t>
      </w:r>
    </w:p>
    <w:p w:rsidR="007653F9" w:rsidRPr="008D402A" w:rsidRDefault="007653F9" w:rsidP="008D402A">
      <w:pPr>
        <w:pStyle w:val="ListParagraph"/>
        <w:numPr>
          <w:ilvl w:val="0"/>
          <w:numId w:val="5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sidRPr="008D402A">
        <w:rPr>
          <w:sz w:val="22"/>
          <w:szCs w:val="22"/>
        </w:rPr>
        <w:t>Create list infrastructure for each hazard endpoint in the Green Screen and subdivide those lists into appropriate classification levels (e.g H/M/L). While initially these new lists will be unpopulated, the infrastructure will be built to support their addition</w:t>
      </w:r>
    </w:p>
    <w:p w:rsidR="007653F9" w:rsidRPr="008D402A" w:rsidRDefault="007653F9" w:rsidP="008D402A">
      <w:pPr>
        <w:pStyle w:val="ListParagraph"/>
        <w:numPr>
          <w:ilvl w:val="0"/>
          <w:numId w:val="5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sidRPr="008D402A">
        <w:rPr>
          <w:sz w:val="22"/>
          <w:szCs w:val="22"/>
        </w:rPr>
        <w:t>Create a reporting format based on the Green Screen hazard table and link the lists to the hazard table.</w:t>
      </w:r>
    </w:p>
    <w:p w:rsidR="007653F9" w:rsidRPr="008D402A" w:rsidRDefault="007653F9" w:rsidP="008D402A">
      <w:pPr>
        <w:pStyle w:val="ListParagraph"/>
        <w:numPr>
          <w:ilvl w:val="0"/>
          <w:numId w:val="5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sidRPr="008D402A">
        <w:rPr>
          <w:sz w:val="22"/>
          <w:szCs w:val="22"/>
        </w:rPr>
        <w:t>Develop an algorithm based on the GS Benchmarks to automate the GS benchmarking against the GS hazard table</w:t>
      </w:r>
    </w:p>
    <w:p w:rsidR="007653F9" w:rsidRPr="008D402A" w:rsidRDefault="007653F9" w:rsidP="008D402A">
      <w:pPr>
        <w:pStyle w:val="ListParagraph"/>
        <w:numPr>
          <w:ilvl w:val="0"/>
          <w:numId w:val="5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sidRPr="008D402A">
        <w:rPr>
          <w:sz w:val="22"/>
          <w:szCs w:val="22"/>
        </w:rPr>
        <w:t>Develop a reporting format and template for reporting GS Benchmark scores</w:t>
      </w:r>
    </w:p>
    <w:p w:rsidR="007653F9" w:rsidRPr="00D07ACD" w:rsidRDefault="007653F9" w:rsidP="00BD123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p>
    <w:p w:rsidR="007653F9" w:rsidRDefault="007653F9" w:rsidP="00EE1D7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outlineLvl w:val="0"/>
        <w:rPr>
          <w:sz w:val="22"/>
          <w:szCs w:val="22"/>
        </w:rPr>
      </w:pPr>
      <w:r w:rsidRPr="00D07ACD">
        <w:rPr>
          <w:sz w:val="22"/>
          <w:szCs w:val="22"/>
        </w:rPr>
        <w:t>B. Set up elements of the infrastructure for information flow between users and subscribers</w:t>
      </w:r>
    </w:p>
    <w:p w:rsidR="007653F9" w:rsidRPr="008D402A" w:rsidRDefault="007653F9" w:rsidP="008D402A">
      <w:pPr>
        <w:pStyle w:val="ListParagraph"/>
        <w:numPr>
          <w:ilvl w:val="0"/>
          <w:numId w:val="5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sidRPr="008D402A">
        <w:rPr>
          <w:sz w:val="22"/>
          <w:szCs w:val="22"/>
        </w:rPr>
        <w:t xml:space="preserve">Set up access to the software via a web interface for key pilot partners including Apple, ToxServices, CPA, and 3 or more supplier/assessment sponsors.  During the pilot phase certain access for sponsors may be limited to read –only access.  </w:t>
      </w:r>
    </w:p>
    <w:p w:rsidR="007653F9" w:rsidRPr="008D402A" w:rsidRDefault="007653F9" w:rsidP="008D402A">
      <w:pPr>
        <w:pStyle w:val="ListParagraph"/>
        <w:numPr>
          <w:ilvl w:val="0"/>
          <w:numId w:val="5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sidRPr="008D402A">
        <w:rPr>
          <w:sz w:val="22"/>
          <w:szCs w:val="22"/>
        </w:rPr>
        <w:t>Allow for input by chemical profiler to generate new lists of hazard classifications</w:t>
      </w:r>
    </w:p>
    <w:p w:rsidR="007653F9" w:rsidRPr="008D402A" w:rsidRDefault="007653F9" w:rsidP="008D402A">
      <w:pPr>
        <w:pStyle w:val="ListParagraph"/>
        <w:numPr>
          <w:ilvl w:val="0"/>
          <w:numId w:val="5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sidRPr="008D402A">
        <w:rPr>
          <w:sz w:val="22"/>
          <w:szCs w:val="22"/>
        </w:rPr>
        <w:t>Develop reporting formats and templates for communicating confidential and non-confidential information</w:t>
      </w:r>
    </w:p>
    <w:p w:rsidR="007653F9" w:rsidRPr="006C0245" w:rsidRDefault="007653F9" w:rsidP="006C0245">
      <w:pPr>
        <w:pStyle w:val="ListParagraph"/>
        <w:numPr>
          <w:ilvl w:val="0"/>
          <w:numId w:val="5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sidRPr="008D402A">
        <w:rPr>
          <w:sz w:val="22"/>
          <w:szCs w:val="22"/>
        </w:rPr>
        <w:t xml:space="preserve">Run several materials through the system to streamline the flow of </w:t>
      </w:r>
      <w:r>
        <w:rPr>
          <w:sz w:val="22"/>
          <w:szCs w:val="22"/>
        </w:rPr>
        <w:t xml:space="preserve">information.  </w:t>
      </w:r>
      <w:r w:rsidRPr="008D402A">
        <w:rPr>
          <w:sz w:val="22"/>
          <w:szCs w:val="22"/>
        </w:rPr>
        <w:t xml:space="preserve">It is recommended that at least 4 materials </w:t>
      </w:r>
      <w:r>
        <w:rPr>
          <w:sz w:val="22"/>
          <w:szCs w:val="22"/>
        </w:rPr>
        <w:t>comprised of a total of at least</w:t>
      </w:r>
      <w:r w:rsidRPr="008D402A">
        <w:rPr>
          <w:sz w:val="22"/>
          <w:szCs w:val="22"/>
        </w:rPr>
        <w:t xml:space="preserve"> 15 chemicals be assessed in order to test the functionality of the system.  Sponsors will then be able to access information via a web based read only query tool. </w:t>
      </w:r>
      <w:r>
        <w:rPr>
          <w:sz w:val="22"/>
          <w:szCs w:val="22"/>
        </w:rPr>
        <w:t>Information flows will include:</w:t>
      </w:r>
    </w:p>
    <w:p w:rsidR="007653F9" w:rsidRDefault="007653F9" w:rsidP="006C0245">
      <w:pPr>
        <w:pStyle w:val="ListParagraph"/>
        <w:numPr>
          <w:ilvl w:val="1"/>
          <w:numId w:val="5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Pr>
          <w:sz w:val="22"/>
          <w:szCs w:val="22"/>
        </w:rPr>
        <w:t xml:space="preserve">The flow of </w:t>
      </w:r>
      <w:r w:rsidRPr="008D402A">
        <w:rPr>
          <w:sz w:val="22"/>
          <w:szCs w:val="22"/>
        </w:rPr>
        <w:t xml:space="preserve">chemical and material identify information from the chemical sponsors to the </w:t>
      </w:r>
      <w:r>
        <w:rPr>
          <w:sz w:val="22"/>
          <w:szCs w:val="22"/>
        </w:rPr>
        <w:t xml:space="preserve">GS </w:t>
      </w:r>
      <w:r w:rsidRPr="008D402A">
        <w:rPr>
          <w:sz w:val="22"/>
          <w:szCs w:val="22"/>
        </w:rPr>
        <w:t>chemical profiler</w:t>
      </w:r>
      <w:r>
        <w:rPr>
          <w:sz w:val="22"/>
          <w:szCs w:val="22"/>
        </w:rPr>
        <w:t>, via email initially;</w:t>
      </w:r>
      <w:r w:rsidRPr="008D402A">
        <w:rPr>
          <w:sz w:val="22"/>
          <w:szCs w:val="22"/>
        </w:rPr>
        <w:t xml:space="preserve"> </w:t>
      </w:r>
    </w:p>
    <w:p w:rsidR="007653F9" w:rsidRDefault="007653F9" w:rsidP="006C0245">
      <w:pPr>
        <w:pStyle w:val="ListParagraph"/>
        <w:numPr>
          <w:ilvl w:val="1"/>
          <w:numId w:val="5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Pr>
          <w:sz w:val="22"/>
          <w:szCs w:val="22"/>
        </w:rPr>
        <w:t>T</w:t>
      </w:r>
      <w:r w:rsidRPr="008D402A">
        <w:rPr>
          <w:sz w:val="22"/>
          <w:szCs w:val="22"/>
        </w:rPr>
        <w:t>he flow of hazard classification i</w:t>
      </w:r>
      <w:r>
        <w:rPr>
          <w:sz w:val="22"/>
          <w:szCs w:val="22"/>
        </w:rPr>
        <w:t>nformation to the hazard lists;</w:t>
      </w:r>
    </w:p>
    <w:p w:rsidR="007653F9" w:rsidRDefault="007653F9" w:rsidP="006C0245">
      <w:pPr>
        <w:pStyle w:val="ListParagraph"/>
        <w:numPr>
          <w:ilvl w:val="1"/>
          <w:numId w:val="5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Pr>
          <w:sz w:val="22"/>
          <w:szCs w:val="22"/>
        </w:rPr>
        <w:t>T</w:t>
      </w:r>
      <w:r w:rsidRPr="008D402A">
        <w:rPr>
          <w:sz w:val="22"/>
          <w:szCs w:val="22"/>
        </w:rPr>
        <w:t>he generation of a GS hazard table and benchmark score</w:t>
      </w:r>
      <w:r>
        <w:rPr>
          <w:sz w:val="22"/>
          <w:szCs w:val="22"/>
        </w:rPr>
        <w:t>; and</w:t>
      </w:r>
      <w:r w:rsidRPr="008D402A">
        <w:rPr>
          <w:sz w:val="22"/>
          <w:szCs w:val="22"/>
        </w:rPr>
        <w:t xml:space="preserve"> </w:t>
      </w:r>
    </w:p>
    <w:p w:rsidR="007653F9" w:rsidRDefault="007653F9" w:rsidP="00BD1235">
      <w:pPr>
        <w:pStyle w:val="ListParagraph"/>
        <w:numPr>
          <w:ilvl w:val="1"/>
          <w:numId w:val="5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Pr>
          <w:sz w:val="22"/>
          <w:szCs w:val="22"/>
        </w:rPr>
        <w:t>T</w:t>
      </w:r>
      <w:r w:rsidRPr="006C0245">
        <w:rPr>
          <w:sz w:val="22"/>
          <w:szCs w:val="22"/>
        </w:rPr>
        <w:t xml:space="preserve">he flow of reports using pre-determined formats to GS/GW users. </w:t>
      </w:r>
    </w:p>
    <w:p w:rsidR="007653F9" w:rsidRDefault="007653F9" w:rsidP="006C0245">
      <w:pPr>
        <w:pStyle w:val="ListParagraph"/>
        <w:numPr>
          <w:ilvl w:val="0"/>
          <w:numId w:val="5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sidRPr="00D07ACD">
        <w:rPr>
          <w:sz w:val="22"/>
          <w:szCs w:val="22"/>
        </w:rPr>
        <w:t>Create rules for protecting confidential information</w:t>
      </w:r>
    </w:p>
    <w:p w:rsidR="007653F9" w:rsidRPr="006C0245" w:rsidRDefault="007653F9" w:rsidP="006C0245">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p>
    <w:p w:rsidR="007653F9" w:rsidRPr="008D402A" w:rsidRDefault="007653F9" w:rsidP="00EE1D7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outlineLvl w:val="0"/>
        <w:rPr>
          <w:b/>
          <w:sz w:val="22"/>
          <w:szCs w:val="22"/>
        </w:rPr>
      </w:pPr>
      <w:r w:rsidRPr="008D402A">
        <w:rPr>
          <w:b/>
          <w:sz w:val="22"/>
          <w:szCs w:val="22"/>
        </w:rPr>
        <w:t>Phase 2</w:t>
      </w:r>
    </w:p>
    <w:p w:rsidR="007653F9" w:rsidRPr="00D07ACD" w:rsidRDefault="007653F9" w:rsidP="00BD123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sidRPr="00D07ACD">
        <w:rPr>
          <w:sz w:val="22"/>
          <w:szCs w:val="22"/>
        </w:rPr>
        <w:t>A. Build the Material Assessment (MAL) Library Private Option (Sandbox)</w:t>
      </w:r>
    </w:p>
    <w:p w:rsidR="007653F9" w:rsidRPr="00D07ACD" w:rsidRDefault="007653F9" w:rsidP="00EE1D7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outlineLvl w:val="0"/>
        <w:rPr>
          <w:sz w:val="22"/>
          <w:szCs w:val="22"/>
        </w:rPr>
      </w:pPr>
      <w:r w:rsidRPr="00D07ACD">
        <w:rPr>
          <w:sz w:val="22"/>
          <w:szCs w:val="22"/>
        </w:rPr>
        <w:t>B. Build the Material Assessment Library (MAL) Public Option</w:t>
      </w:r>
    </w:p>
    <w:p w:rsidR="007653F9" w:rsidRPr="00D07ACD" w:rsidRDefault="007653F9" w:rsidP="00BD123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sidRPr="00D07ACD">
        <w:rPr>
          <w:sz w:val="22"/>
          <w:szCs w:val="22"/>
        </w:rPr>
        <w:t>C. Ensure validation of all assessments published in the MAL Public Option</w:t>
      </w:r>
    </w:p>
    <w:p w:rsidR="007653F9" w:rsidRPr="00D07ACD" w:rsidRDefault="007653F9" w:rsidP="00BD123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p>
    <w:p w:rsidR="007653F9" w:rsidRPr="008D402A" w:rsidRDefault="007653F9" w:rsidP="00EE1D7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outlineLvl w:val="0"/>
        <w:rPr>
          <w:b/>
          <w:sz w:val="22"/>
          <w:szCs w:val="22"/>
        </w:rPr>
      </w:pPr>
      <w:r w:rsidRPr="008D402A">
        <w:rPr>
          <w:b/>
          <w:sz w:val="22"/>
          <w:szCs w:val="22"/>
        </w:rPr>
        <w:t>Phase 3</w:t>
      </w:r>
    </w:p>
    <w:p w:rsidR="007653F9" w:rsidRPr="00D07ACD" w:rsidRDefault="007653F9" w:rsidP="00BD123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sidRPr="00D07ACD">
        <w:rPr>
          <w:sz w:val="22"/>
          <w:szCs w:val="22"/>
        </w:rPr>
        <w:t>A. Identify the appropriate enterprise systems that can accommodate the GS/GW tool</w:t>
      </w:r>
    </w:p>
    <w:p w:rsidR="007653F9" w:rsidRPr="00D07ACD" w:rsidRDefault="007653F9" w:rsidP="00BD123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sidRPr="00D07ACD">
        <w:rPr>
          <w:sz w:val="22"/>
          <w:szCs w:val="22"/>
        </w:rPr>
        <w:t>B. Link the GS/GW tool to other software tools that support Bill of Materials disclosure and sustainable product design initiatives.</w:t>
      </w:r>
    </w:p>
    <w:p w:rsidR="007653F9" w:rsidRPr="00D07ACD" w:rsidRDefault="007653F9">
      <w:pPr>
        <w:jc w:val="left"/>
        <w:rPr>
          <w:sz w:val="22"/>
          <w:szCs w:val="22"/>
        </w:rPr>
      </w:pPr>
    </w:p>
    <w:p w:rsidR="007653F9" w:rsidRDefault="007653F9">
      <w:pPr>
        <w:spacing w:after="0" w:line="240" w:lineRule="auto"/>
        <w:jc w:val="left"/>
        <w:rPr>
          <w:sz w:val="22"/>
          <w:szCs w:val="22"/>
        </w:rPr>
      </w:pPr>
      <w:r>
        <w:rPr>
          <w:sz w:val="22"/>
          <w:szCs w:val="22"/>
        </w:rPr>
        <w:br w:type="page"/>
      </w:r>
    </w:p>
    <w:p w:rsidR="007653F9" w:rsidRPr="00D07ACD" w:rsidRDefault="007653F9" w:rsidP="00EE1D78">
      <w:pPr>
        <w:jc w:val="left"/>
        <w:outlineLvl w:val="0"/>
        <w:rPr>
          <w:b/>
          <w:sz w:val="22"/>
          <w:szCs w:val="22"/>
        </w:rPr>
      </w:pPr>
      <w:r w:rsidRPr="00D07ACD">
        <w:rPr>
          <w:sz w:val="22"/>
          <w:szCs w:val="22"/>
        </w:rPr>
        <w:t>IV.</w:t>
      </w:r>
      <w:r w:rsidRPr="00D07ACD">
        <w:rPr>
          <w:b/>
          <w:sz w:val="22"/>
          <w:szCs w:val="22"/>
        </w:rPr>
        <w:t>SERVICE PLAN FOR USERS (CHEMICAL PROFILERS, SUPPLIERS AND OEMS)</w:t>
      </w:r>
    </w:p>
    <w:p w:rsidR="007653F9" w:rsidRPr="00D07ACD" w:rsidRDefault="007653F9" w:rsidP="00EE1D78">
      <w:pPr>
        <w:jc w:val="left"/>
        <w:outlineLvl w:val="0"/>
        <w:rPr>
          <w:b/>
          <w:sz w:val="22"/>
          <w:szCs w:val="22"/>
        </w:rPr>
      </w:pPr>
      <w:r w:rsidRPr="00D07ACD">
        <w:rPr>
          <w:b/>
          <w:sz w:val="22"/>
          <w:szCs w:val="22"/>
        </w:rPr>
        <w:t>TBD with WERCS, and GS business partners</w:t>
      </w:r>
    </w:p>
    <w:p w:rsidR="007653F9" w:rsidRPr="00D07ACD" w:rsidRDefault="007653F9">
      <w:pPr>
        <w:jc w:val="left"/>
        <w:rPr>
          <w:sz w:val="22"/>
          <w:szCs w:val="22"/>
        </w:rPr>
      </w:pPr>
      <w:r w:rsidRPr="00D07ACD">
        <w:rPr>
          <w:sz w:val="22"/>
          <w:szCs w:val="22"/>
        </w:rPr>
        <w:t xml:space="preserve">The GreenWERCS/Green Screen tool will be developed and made available as a stand-alone software system that may be subscribed to by authorized Green Screen chemical profilers and validators as well as companies that want to do Green Screen assessments. Pricing for the annual fee to subscribe to the GreenWERCS/Green Screen will be determined base on a set monthly flat fee.  </w:t>
      </w:r>
    </w:p>
    <w:p w:rsidR="007653F9" w:rsidRPr="00D07ACD" w:rsidRDefault="007653F9" w:rsidP="00EE1D7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outlineLvl w:val="0"/>
        <w:rPr>
          <w:sz w:val="22"/>
          <w:szCs w:val="22"/>
        </w:rPr>
      </w:pPr>
      <w:r w:rsidRPr="00D07ACD">
        <w:rPr>
          <w:b/>
          <w:sz w:val="22"/>
          <w:szCs w:val="22"/>
        </w:rPr>
        <w:t xml:space="preserve">V. SOFTWARE DEVELOPMENT COSTS </w:t>
      </w:r>
      <w:r w:rsidRPr="00D07ACD">
        <w:rPr>
          <w:sz w:val="22"/>
          <w:szCs w:val="22"/>
        </w:rPr>
        <w:tab/>
      </w:r>
    </w:p>
    <w:p w:rsidR="007653F9" w:rsidRPr="00D07ACD" w:rsidRDefault="007653F9" w:rsidP="006E4A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60"/>
        <w:jc w:val="left"/>
        <w:rPr>
          <w:sz w:val="22"/>
          <w:szCs w:val="22"/>
        </w:rPr>
      </w:pPr>
    </w:p>
    <w:p w:rsidR="007653F9" w:rsidRPr="00D07ACD" w:rsidRDefault="007653F9" w:rsidP="006E4A4F">
      <w:pPr>
        <w:pStyle w:val="ListParagraph"/>
        <w:numPr>
          <w:ilvl w:val="0"/>
          <w:numId w:val="4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sidRPr="00D07ACD">
        <w:rPr>
          <w:sz w:val="22"/>
          <w:szCs w:val="22"/>
        </w:rPr>
        <w:t xml:space="preserve">The programming cost incurred by the incorporation of the GreenScreen logic into the GreenWERCS tool specific to Phase I will be paid for by the WERCS.  </w:t>
      </w:r>
    </w:p>
    <w:p w:rsidR="007653F9" w:rsidRPr="00D07ACD" w:rsidRDefault="007653F9" w:rsidP="006E4A4F">
      <w:pPr>
        <w:pStyle w:val="ListParagraph"/>
        <w:numPr>
          <w:ilvl w:val="0"/>
          <w:numId w:val="4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sidRPr="00D07ACD">
        <w:rPr>
          <w:sz w:val="22"/>
          <w:szCs w:val="22"/>
        </w:rPr>
        <w:t>Clean Production Action will provide guidance on the integration of Green Screen into the GreenWERCS tool. Time and travel expenses for CPA staff will be covered by CPA.</w:t>
      </w:r>
    </w:p>
    <w:p w:rsidR="007653F9" w:rsidRPr="00D07ACD" w:rsidRDefault="007653F9" w:rsidP="006E4A4F">
      <w:pPr>
        <w:pStyle w:val="ListParagraph"/>
        <w:numPr>
          <w:ilvl w:val="0"/>
          <w:numId w:val="4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sidRPr="00D07ACD">
        <w:rPr>
          <w:sz w:val="22"/>
          <w:szCs w:val="22"/>
        </w:rPr>
        <w:t>Other mutually-agreed upon pilot partners including but not limited to Apple, HP and ToxServices will provide input and feedback on the tool under development and may fund GS assessment work in support of the pilot project.</w:t>
      </w:r>
    </w:p>
    <w:p w:rsidR="007653F9" w:rsidRDefault="007653F9" w:rsidP="00503364">
      <w:pPr>
        <w:pStyle w:val="ListParagraph"/>
        <w:numPr>
          <w:ilvl w:val="0"/>
          <w:numId w:val="4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r w:rsidRPr="00D07ACD">
        <w:rPr>
          <w:sz w:val="22"/>
          <w:szCs w:val="22"/>
        </w:rPr>
        <w:t>Additional modules including portals connecting suppliers to the GreenWERCs/Green Screen software, Green Screen reviewers and OEMs may be developed as separate but related modules.   Cost will be negotiated depending on whether or not the supplier portal is customized or standard with the software as it is developed.</w:t>
      </w:r>
    </w:p>
    <w:p w:rsidR="007653F9" w:rsidRPr="00AB19F9" w:rsidRDefault="007653F9" w:rsidP="00AB19F9">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left"/>
        <w:rPr>
          <w:sz w:val="22"/>
          <w:szCs w:val="22"/>
        </w:rPr>
      </w:pPr>
    </w:p>
    <w:p w:rsidR="007653F9" w:rsidRPr="00D07ACD" w:rsidRDefault="007653F9" w:rsidP="00EE1D78">
      <w:pPr>
        <w:outlineLvl w:val="0"/>
        <w:rPr>
          <w:sz w:val="22"/>
          <w:szCs w:val="22"/>
        </w:rPr>
      </w:pPr>
      <w:r w:rsidRPr="00D07ACD">
        <w:rPr>
          <w:b/>
          <w:sz w:val="22"/>
          <w:szCs w:val="22"/>
        </w:rPr>
        <w:t>V</w:t>
      </w:r>
      <w:r>
        <w:rPr>
          <w:b/>
          <w:sz w:val="22"/>
          <w:szCs w:val="22"/>
        </w:rPr>
        <w:t>I</w:t>
      </w:r>
      <w:r w:rsidRPr="00D07ACD">
        <w:rPr>
          <w:b/>
          <w:sz w:val="22"/>
          <w:szCs w:val="22"/>
        </w:rPr>
        <w:t>. OWNERSHIP OF DATA</w:t>
      </w:r>
      <w:bookmarkStart w:id="1" w:name="_Toc269741517"/>
      <w:bookmarkStart w:id="2" w:name="_Toc269741519"/>
    </w:p>
    <w:bookmarkEnd w:id="1"/>
    <w:p w:rsidR="007653F9" w:rsidRPr="00D07ACD" w:rsidRDefault="007653F9" w:rsidP="00AB19F9">
      <w:pPr>
        <w:numPr>
          <w:ilvl w:val="0"/>
          <w:numId w:val="4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line="240" w:lineRule="auto"/>
        <w:ind w:left="360"/>
        <w:jc w:val="left"/>
        <w:rPr>
          <w:sz w:val="22"/>
          <w:szCs w:val="22"/>
        </w:rPr>
      </w:pPr>
      <w:r w:rsidRPr="00D07ACD">
        <w:rPr>
          <w:sz w:val="22"/>
          <w:szCs w:val="22"/>
        </w:rPr>
        <w:t>All lists will be hosted, updated and harmonized by the WERCS at the secured hosting facility.  All GreenWERCS subscribers will point to and utilize the same set of harmonized lists.  This ensures harmony across all users of the tool.</w:t>
      </w:r>
    </w:p>
    <w:p w:rsidR="007653F9" w:rsidRDefault="007653F9" w:rsidP="00AB19F9">
      <w:pPr>
        <w:numPr>
          <w:ilvl w:val="0"/>
          <w:numId w:val="4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line="240" w:lineRule="auto"/>
        <w:ind w:left="360"/>
        <w:jc w:val="left"/>
        <w:rPr>
          <w:sz w:val="22"/>
          <w:szCs w:val="22"/>
        </w:rPr>
      </w:pPr>
      <w:r w:rsidRPr="00D07ACD">
        <w:rPr>
          <w:sz w:val="22"/>
          <w:szCs w:val="22"/>
        </w:rPr>
        <w:t xml:space="preserve">CPA will own the “unique combination” of publically available hazard lists generated using the GS, and </w:t>
      </w:r>
      <w:r>
        <w:rPr>
          <w:sz w:val="22"/>
          <w:szCs w:val="22"/>
        </w:rPr>
        <w:t xml:space="preserve">all </w:t>
      </w:r>
      <w:r w:rsidRPr="00D07ACD">
        <w:rPr>
          <w:sz w:val="22"/>
          <w:szCs w:val="22"/>
        </w:rPr>
        <w:t xml:space="preserve">associated </w:t>
      </w:r>
      <w:r>
        <w:rPr>
          <w:sz w:val="22"/>
          <w:szCs w:val="22"/>
        </w:rPr>
        <w:t xml:space="preserve">published </w:t>
      </w:r>
      <w:r w:rsidRPr="00D07ACD">
        <w:rPr>
          <w:sz w:val="22"/>
          <w:szCs w:val="22"/>
        </w:rPr>
        <w:t xml:space="preserve">chemical profiles </w:t>
      </w:r>
      <w:r>
        <w:rPr>
          <w:sz w:val="22"/>
          <w:szCs w:val="22"/>
        </w:rPr>
        <w:t xml:space="preserve">and hazard classifications </w:t>
      </w:r>
      <w:r w:rsidRPr="00D07ACD">
        <w:rPr>
          <w:sz w:val="22"/>
          <w:szCs w:val="22"/>
        </w:rPr>
        <w:t xml:space="preserve">and will grant unlimited access to The WERCs for use in the agreed upon GS/GW tool.  </w:t>
      </w:r>
    </w:p>
    <w:p w:rsidR="007653F9" w:rsidRPr="00D07ACD" w:rsidRDefault="007653F9" w:rsidP="00AB19F9">
      <w:pPr>
        <w:numPr>
          <w:ilvl w:val="0"/>
          <w:numId w:val="4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line="240" w:lineRule="auto"/>
        <w:ind w:left="360"/>
        <w:jc w:val="left"/>
        <w:rPr>
          <w:sz w:val="22"/>
          <w:szCs w:val="22"/>
        </w:rPr>
      </w:pPr>
      <w:r w:rsidRPr="00D07ACD">
        <w:rPr>
          <w:sz w:val="22"/>
          <w:szCs w:val="22"/>
        </w:rPr>
        <w:t xml:space="preserve">All authorized GS chemical profilers will be provided with access to the GS/GW tool at a reduced cost.  The GS chemical profilers will be adding value to the tool by filling data gaps and generating new hazard lists.  </w:t>
      </w:r>
    </w:p>
    <w:p w:rsidR="007653F9" w:rsidRPr="00D07ACD" w:rsidRDefault="007653F9" w:rsidP="00AB19F9">
      <w:pPr>
        <w:numPr>
          <w:ilvl w:val="0"/>
          <w:numId w:val="4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60"/>
        <w:jc w:val="left"/>
        <w:rPr>
          <w:b/>
          <w:sz w:val="22"/>
          <w:szCs w:val="22"/>
        </w:rPr>
      </w:pPr>
      <w:r w:rsidRPr="00D07ACD">
        <w:rPr>
          <w:sz w:val="22"/>
          <w:szCs w:val="22"/>
        </w:rPr>
        <w:t xml:space="preserve">Oversight of data/lists may be provided by an additional outside party for validation and timely review and approval based on Green Screen requirements. Validated versus non-validated data/lists will be clearly indicated.  The rules for validation will be established by Clean Production Action. </w:t>
      </w:r>
      <w:r>
        <w:rPr>
          <w:sz w:val="22"/>
          <w:szCs w:val="22"/>
        </w:rPr>
        <w:t>One</w:t>
      </w:r>
      <w:r w:rsidRPr="00D07ACD">
        <w:rPr>
          <w:sz w:val="22"/>
          <w:szCs w:val="22"/>
        </w:rPr>
        <w:t xml:space="preserve"> GS chemical profiler </w:t>
      </w:r>
      <w:r>
        <w:rPr>
          <w:sz w:val="22"/>
          <w:szCs w:val="22"/>
        </w:rPr>
        <w:t xml:space="preserve">may be used to </w:t>
      </w:r>
      <w:r w:rsidRPr="00D07ACD">
        <w:rPr>
          <w:sz w:val="22"/>
          <w:szCs w:val="22"/>
        </w:rPr>
        <w:t xml:space="preserve">validate the work of another.  </w:t>
      </w:r>
    </w:p>
    <w:p w:rsidR="007653F9" w:rsidRPr="00D07ACD" w:rsidRDefault="007653F9" w:rsidP="00AB19F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60"/>
        <w:jc w:val="left"/>
        <w:rPr>
          <w:b/>
          <w:sz w:val="22"/>
          <w:szCs w:val="22"/>
        </w:rPr>
      </w:pPr>
    </w:p>
    <w:p w:rsidR="007653F9" w:rsidRPr="00D07ACD" w:rsidRDefault="007653F9" w:rsidP="00AB19F9">
      <w:pPr>
        <w:numPr>
          <w:ilvl w:val="0"/>
          <w:numId w:val="4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60"/>
        <w:jc w:val="left"/>
        <w:rPr>
          <w:b/>
          <w:sz w:val="22"/>
          <w:szCs w:val="22"/>
        </w:rPr>
      </w:pPr>
      <w:r w:rsidRPr="00D07ACD">
        <w:rPr>
          <w:sz w:val="22"/>
          <w:szCs w:val="22"/>
        </w:rPr>
        <w:t>A technical conflict resolution process will be established to resolve differences in assessment between GS chemical profilers.</w:t>
      </w:r>
      <w:r w:rsidRPr="00D07ACD">
        <w:rPr>
          <w:b/>
          <w:sz w:val="22"/>
          <w:szCs w:val="22"/>
        </w:rPr>
        <w:t xml:space="preserve"> </w:t>
      </w:r>
      <w:r w:rsidRPr="00D07ACD">
        <w:rPr>
          <w:sz w:val="22"/>
          <w:szCs w:val="22"/>
        </w:rPr>
        <w:t>The rules for conflict resolution will be established by Clean Production Action.  Note: The USEPA Design for the Environment Program may serve as one source for technical conflict resolution.  The WERCs will accommodate the technical conflict resolution process by sharing all necessary information with the conflict resolving body without requirements for a subscription.  However, the conflict resolving body will not have access to the tool without subscription for information outside of what is necessary for technical conflict resolution.</w:t>
      </w:r>
    </w:p>
    <w:p w:rsidR="007653F9" w:rsidRPr="00D07ACD" w:rsidRDefault="007653F9" w:rsidP="00AB19F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60"/>
        <w:jc w:val="left"/>
        <w:rPr>
          <w:b/>
          <w:sz w:val="22"/>
          <w:szCs w:val="22"/>
        </w:rPr>
      </w:pPr>
    </w:p>
    <w:p w:rsidR="007653F9" w:rsidRPr="00D07ACD" w:rsidRDefault="007653F9" w:rsidP="00AB19F9">
      <w:pPr>
        <w:numPr>
          <w:ilvl w:val="0"/>
          <w:numId w:val="4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line="240" w:lineRule="auto"/>
        <w:ind w:left="360"/>
        <w:jc w:val="left"/>
        <w:rPr>
          <w:sz w:val="22"/>
          <w:szCs w:val="22"/>
        </w:rPr>
      </w:pPr>
      <w:r w:rsidRPr="00D07ACD">
        <w:rPr>
          <w:sz w:val="22"/>
          <w:szCs w:val="22"/>
        </w:rPr>
        <w:t xml:space="preserve">Functionality may be needed to allow users to share or privatize newly generated Green Screen hazard data/lists.  Such functionality allows users of the tool to leverage the tool to fill knowledge gaps that in some cases serves as a potential competitive advantage between </w:t>
      </w:r>
      <w:r>
        <w:rPr>
          <w:sz w:val="22"/>
          <w:szCs w:val="22"/>
        </w:rPr>
        <w:t>GS</w:t>
      </w:r>
      <w:r w:rsidRPr="00D07ACD">
        <w:rPr>
          <w:sz w:val="22"/>
          <w:szCs w:val="22"/>
        </w:rPr>
        <w:t xml:space="preserve"> Chemical Profilers . The flexibility to share or to privatize would then be incorporated into the tool. Privatized data/lists would be held securely by the licensed user alone.  </w:t>
      </w:r>
    </w:p>
    <w:p w:rsidR="007653F9" w:rsidRPr="00D07ACD" w:rsidRDefault="007653F9">
      <w:pPr>
        <w:spacing w:after="0" w:line="240" w:lineRule="auto"/>
        <w:jc w:val="left"/>
        <w:rPr>
          <w:b/>
          <w:smallCaps/>
          <w:spacing w:val="5"/>
          <w:sz w:val="22"/>
          <w:szCs w:val="22"/>
        </w:rPr>
      </w:pPr>
      <w:bookmarkStart w:id="3" w:name="_Toc269741509"/>
      <w:bookmarkEnd w:id="2"/>
      <w:r w:rsidRPr="00D07ACD">
        <w:rPr>
          <w:b/>
          <w:sz w:val="22"/>
          <w:szCs w:val="22"/>
        </w:rPr>
        <w:br w:type="page"/>
      </w:r>
    </w:p>
    <w:p w:rsidR="007653F9" w:rsidRPr="00D07ACD" w:rsidRDefault="007653F9" w:rsidP="00EE1D78">
      <w:pPr>
        <w:pStyle w:val="Heading2"/>
        <w:rPr>
          <w:b/>
          <w:sz w:val="22"/>
          <w:szCs w:val="22"/>
        </w:rPr>
      </w:pPr>
      <w:r w:rsidRPr="00D07ACD">
        <w:rPr>
          <w:b/>
          <w:sz w:val="22"/>
          <w:szCs w:val="22"/>
        </w:rPr>
        <w:t>Appendix</w:t>
      </w:r>
    </w:p>
    <w:p w:rsidR="007653F9" w:rsidRPr="00D07ACD" w:rsidRDefault="007653F9" w:rsidP="00EE1D78">
      <w:pPr>
        <w:jc w:val="left"/>
        <w:outlineLvl w:val="0"/>
        <w:rPr>
          <w:b/>
          <w:sz w:val="22"/>
          <w:szCs w:val="22"/>
        </w:rPr>
      </w:pPr>
      <w:r w:rsidRPr="00D07ACD">
        <w:rPr>
          <w:b/>
          <w:sz w:val="22"/>
          <w:szCs w:val="22"/>
        </w:rPr>
        <w:t>Definitions</w:t>
      </w:r>
    </w:p>
    <w:bookmarkEnd w:id="3"/>
    <w:p w:rsidR="007653F9" w:rsidRPr="00D07ACD" w:rsidRDefault="007653F9">
      <w:pPr>
        <w:jc w:val="left"/>
        <w:rPr>
          <w:sz w:val="22"/>
          <w:szCs w:val="22"/>
        </w:rPr>
      </w:pPr>
      <w:r w:rsidRPr="00D07ACD">
        <w:rPr>
          <w:sz w:val="22"/>
          <w:szCs w:val="22"/>
          <w:u w:val="single"/>
        </w:rPr>
        <w:t>GreenWERCS™</w:t>
      </w:r>
      <w:r w:rsidRPr="00D07ACD">
        <w:rPr>
          <w:sz w:val="22"/>
          <w:szCs w:val="22"/>
        </w:rPr>
        <w:tab/>
        <w:t>- a highly automated chemical screening tool provided by The Wercs, that allows for pre-defined scoring algorithms to be configure according to the users preference for the purposes of determining a relative Green Chemistry score.  The tool automatically and quickly indentifies both environmental and human health related impacts of chemicals found in products. The tool requires full disclosure of chemical ingredients.  Data can be provided by leveraging the WERCSmart supplier facing portal as an efficient method for data collection from an entire supply chain.</w:t>
      </w:r>
    </w:p>
    <w:p w:rsidR="007653F9" w:rsidRPr="00D07ACD" w:rsidRDefault="007653F9" w:rsidP="006E4A4F">
      <w:pPr>
        <w:autoSpaceDE w:val="0"/>
        <w:autoSpaceDN w:val="0"/>
        <w:adjustRightInd w:val="0"/>
        <w:spacing w:after="0" w:line="240" w:lineRule="auto"/>
        <w:jc w:val="left"/>
        <w:rPr>
          <w:sz w:val="22"/>
          <w:szCs w:val="22"/>
        </w:rPr>
      </w:pPr>
      <w:r w:rsidRPr="00D07ACD">
        <w:rPr>
          <w:sz w:val="22"/>
          <w:szCs w:val="22"/>
          <w:u w:val="single"/>
        </w:rPr>
        <w:t>GreenScreen™</w:t>
      </w:r>
      <w:r w:rsidRPr="00D07ACD">
        <w:rPr>
          <w:sz w:val="22"/>
          <w:szCs w:val="22"/>
          <w:u w:val="single"/>
        </w:rPr>
        <w:tab/>
      </w:r>
      <w:r w:rsidRPr="00D07ACD">
        <w:rPr>
          <w:sz w:val="22"/>
          <w:szCs w:val="22"/>
        </w:rPr>
        <w:t xml:space="preserve">- </w:t>
      </w:r>
      <w:r w:rsidRPr="00D07ACD">
        <w:rPr>
          <w:rFonts w:cs="Calibri"/>
          <w:sz w:val="22"/>
          <w:szCs w:val="22"/>
        </w:rPr>
        <w:t>a benchmarking/scoring methodology developed by Clean Production Action that assesses a chemical’s hazard with the intent to guide decision making toward the use of the least hazardous options via a process of informed substitution.</w:t>
      </w:r>
      <w:r w:rsidRPr="00D07ACD">
        <w:rPr>
          <w:sz w:val="22"/>
          <w:szCs w:val="22"/>
        </w:rPr>
        <w:t xml:space="preserve"> </w:t>
      </w:r>
    </w:p>
    <w:p w:rsidR="007653F9" w:rsidRPr="00D07ACD" w:rsidRDefault="007653F9" w:rsidP="006E4A4F">
      <w:pPr>
        <w:autoSpaceDE w:val="0"/>
        <w:autoSpaceDN w:val="0"/>
        <w:adjustRightInd w:val="0"/>
        <w:spacing w:after="0" w:line="240" w:lineRule="auto"/>
        <w:jc w:val="left"/>
        <w:rPr>
          <w:sz w:val="22"/>
          <w:szCs w:val="22"/>
        </w:rPr>
      </w:pPr>
    </w:p>
    <w:p w:rsidR="007653F9" w:rsidRPr="00D07ACD" w:rsidRDefault="007653F9" w:rsidP="006E4A4F">
      <w:pPr>
        <w:autoSpaceDE w:val="0"/>
        <w:autoSpaceDN w:val="0"/>
        <w:adjustRightInd w:val="0"/>
        <w:spacing w:after="0" w:line="240" w:lineRule="auto"/>
        <w:jc w:val="left"/>
        <w:rPr>
          <w:sz w:val="22"/>
          <w:szCs w:val="22"/>
        </w:rPr>
      </w:pPr>
      <w:r w:rsidRPr="00D07ACD">
        <w:rPr>
          <w:sz w:val="22"/>
          <w:szCs w:val="22"/>
          <w:u w:val="single"/>
        </w:rPr>
        <w:t>The Wercs, Ltd</w:t>
      </w:r>
      <w:r w:rsidRPr="00D07ACD">
        <w:rPr>
          <w:sz w:val="22"/>
          <w:szCs w:val="22"/>
        </w:rPr>
        <w:t xml:space="preserve"> </w:t>
      </w:r>
      <w:r w:rsidRPr="00D07ACD">
        <w:rPr>
          <w:sz w:val="22"/>
          <w:szCs w:val="22"/>
        </w:rPr>
        <w:tab/>
        <w:t xml:space="preserve">- 26 year old software company 100% focused on the chemical and chemical related industries.  Focus on tools and services to assist manufacturers in the areas of product stewardship, hazard communications, and sustainability.  The Wercs currently provides a retail  wide industry solution focused on collecting ingredient data from suppliers and providing critical compliance and sustainability data to organizations such as Walmart, Home Depot, Sears, Kmart, Supervalu, West Marine, and other large retailers. </w:t>
      </w:r>
    </w:p>
    <w:p w:rsidR="007653F9" w:rsidRPr="00D07ACD" w:rsidRDefault="007653F9" w:rsidP="006E4A4F">
      <w:pPr>
        <w:autoSpaceDE w:val="0"/>
        <w:autoSpaceDN w:val="0"/>
        <w:adjustRightInd w:val="0"/>
        <w:spacing w:after="0" w:line="240" w:lineRule="auto"/>
        <w:jc w:val="left"/>
        <w:rPr>
          <w:sz w:val="22"/>
          <w:szCs w:val="22"/>
        </w:rPr>
      </w:pPr>
    </w:p>
    <w:p w:rsidR="007653F9" w:rsidRPr="00D07ACD" w:rsidRDefault="007653F9" w:rsidP="006E4A4F">
      <w:pPr>
        <w:jc w:val="left"/>
        <w:rPr>
          <w:rStyle w:val="Strong"/>
        </w:rPr>
      </w:pPr>
      <w:r w:rsidRPr="00D07ACD">
        <w:rPr>
          <w:sz w:val="22"/>
          <w:szCs w:val="22"/>
          <w:u w:val="single"/>
        </w:rPr>
        <w:t>Clean Production Action (CPA)</w:t>
      </w:r>
      <w:r w:rsidRPr="00D07ACD">
        <w:rPr>
          <w:sz w:val="22"/>
          <w:szCs w:val="22"/>
        </w:rPr>
        <w:t xml:space="preserve"> - </w:t>
      </w:r>
      <w:r w:rsidRPr="00D07ACD">
        <w:rPr>
          <w:rStyle w:val="Strong"/>
          <w:b w:val="0"/>
          <w:color w:val="auto"/>
          <w:sz w:val="22"/>
          <w:szCs w:val="22"/>
        </w:rPr>
        <w:t xml:space="preserve">CPA designs and delivers strategic solutions for green chemicals, sustainable materials and environmentally preferable products. Among other solutions, CPA has developed the Green Screen for Safer Chemicals, which provides a scientifically based roadmap to safer chemicals.  Through its collaborative work with governments, businesses and NGO’s throughout the world, CPA is at the leading edge in developing universally accepted standards for measuring and encouraging the use of safer chemicals.   In particular, CPA has collaborated with the development of the standards and measurements used by the U.S. Environmental Protection Agency under its Design for Environment (DfE) program.  </w:t>
      </w:r>
    </w:p>
    <w:p w:rsidR="007653F9" w:rsidRPr="00D07ACD" w:rsidRDefault="007653F9" w:rsidP="006E4A4F">
      <w:pPr>
        <w:jc w:val="left"/>
        <w:rPr>
          <w:rStyle w:val="Strong"/>
        </w:rPr>
      </w:pPr>
      <w:r w:rsidRPr="00D07ACD">
        <w:rPr>
          <w:rStyle w:val="Strong"/>
          <w:b w:val="0"/>
          <w:color w:val="auto"/>
          <w:sz w:val="22"/>
          <w:szCs w:val="22"/>
          <w:u w:val="single"/>
        </w:rPr>
        <w:t xml:space="preserve">GS Chemical Profiler – </w:t>
      </w:r>
      <w:r w:rsidRPr="00D07ACD">
        <w:rPr>
          <w:rStyle w:val="Strong"/>
          <w:b w:val="0"/>
          <w:color w:val="auto"/>
          <w:sz w:val="22"/>
          <w:szCs w:val="22"/>
        </w:rPr>
        <w:t>A qualified individual or organization that provides expert toxicological assessment under license agreement with Clean Production Action.</w:t>
      </w:r>
    </w:p>
    <w:p w:rsidR="007653F9" w:rsidRPr="00D07ACD" w:rsidRDefault="007653F9" w:rsidP="006E4A4F">
      <w:pPr>
        <w:jc w:val="left"/>
        <w:rPr>
          <w:rStyle w:val="Strong"/>
        </w:rPr>
      </w:pPr>
      <w:r w:rsidRPr="00D07ACD">
        <w:rPr>
          <w:rStyle w:val="Strong"/>
          <w:b w:val="0"/>
          <w:color w:val="auto"/>
          <w:sz w:val="22"/>
          <w:szCs w:val="22"/>
          <w:u w:val="single"/>
        </w:rPr>
        <w:t xml:space="preserve">Chemical – </w:t>
      </w:r>
      <w:r w:rsidRPr="00D07ACD">
        <w:rPr>
          <w:rStyle w:val="Strong"/>
          <w:b w:val="0"/>
          <w:color w:val="auto"/>
          <w:sz w:val="22"/>
          <w:szCs w:val="22"/>
        </w:rPr>
        <w:t>a substance identifiable by a unique Chemical Abstract Service registry number (CAS#)</w:t>
      </w:r>
    </w:p>
    <w:p w:rsidR="007653F9" w:rsidRPr="00D07ACD" w:rsidRDefault="007653F9" w:rsidP="006E4A4F">
      <w:pPr>
        <w:jc w:val="left"/>
        <w:rPr>
          <w:rStyle w:val="Strong"/>
        </w:rPr>
      </w:pPr>
      <w:r w:rsidRPr="00D07ACD">
        <w:rPr>
          <w:rStyle w:val="Strong"/>
          <w:b w:val="0"/>
          <w:color w:val="auto"/>
          <w:sz w:val="22"/>
          <w:szCs w:val="22"/>
          <w:u w:val="single"/>
        </w:rPr>
        <w:t xml:space="preserve">Material – </w:t>
      </w:r>
      <w:r w:rsidRPr="00D07ACD">
        <w:rPr>
          <w:rStyle w:val="Strong"/>
          <w:b w:val="0"/>
          <w:color w:val="auto"/>
          <w:sz w:val="22"/>
          <w:szCs w:val="22"/>
        </w:rPr>
        <w:t>a substance that is not identifiable based on a single CAS# and/or a formulated mixture of chemicals that comprise a product or a constituent of a product; also a formulated chemical product</w:t>
      </w:r>
    </w:p>
    <w:p w:rsidR="007653F9" w:rsidRPr="00D07ACD" w:rsidRDefault="007653F9" w:rsidP="006E4A4F">
      <w:pPr>
        <w:jc w:val="left"/>
        <w:rPr>
          <w:rStyle w:val="Strong"/>
        </w:rPr>
      </w:pPr>
      <w:r w:rsidRPr="00D07ACD">
        <w:rPr>
          <w:rStyle w:val="Strong"/>
          <w:b w:val="0"/>
          <w:color w:val="auto"/>
          <w:sz w:val="22"/>
          <w:szCs w:val="22"/>
          <w:u w:val="single"/>
        </w:rPr>
        <w:t xml:space="preserve">Formulated Chemical Product </w:t>
      </w:r>
      <w:r w:rsidRPr="00D07ACD">
        <w:rPr>
          <w:rStyle w:val="Strong"/>
          <w:b w:val="0"/>
          <w:color w:val="auto"/>
          <w:sz w:val="22"/>
          <w:szCs w:val="22"/>
        </w:rPr>
        <w:t>– a material; a mix of chemicals selected to provide overall performance as a product</w:t>
      </w:r>
    </w:p>
    <w:p w:rsidR="007653F9" w:rsidRPr="00D07ACD" w:rsidRDefault="007653F9" w:rsidP="006E4A4F">
      <w:pPr>
        <w:jc w:val="left"/>
        <w:rPr>
          <w:rStyle w:val="Strong"/>
        </w:rPr>
      </w:pPr>
      <w:r w:rsidRPr="00D07ACD">
        <w:rPr>
          <w:rStyle w:val="Strong"/>
          <w:b w:val="0"/>
          <w:color w:val="auto"/>
          <w:sz w:val="22"/>
          <w:szCs w:val="22"/>
          <w:u w:val="single"/>
        </w:rPr>
        <w:t xml:space="preserve">Publish – </w:t>
      </w:r>
      <w:r w:rsidRPr="00D07ACD">
        <w:rPr>
          <w:rStyle w:val="Strong"/>
          <w:b w:val="0"/>
          <w:color w:val="auto"/>
          <w:sz w:val="22"/>
          <w:szCs w:val="22"/>
        </w:rPr>
        <w:t>the functionality of the GS/GW tool that allows subscribers to send preformatted reports to the recipient of their choice or to a centralized library of material assessments.</w:t>
      </w:r>
    </w:p>
    <w:p w:rsidR="007653F9" w:rsidRPr="00D07ACD" w:rsidRDefault="007653F9" w:rsidP="006E4A4F">
      <w:pPr>
        <w:jc w:val="left"/>
        <w:rPr>
          <w:rStyle w:val="Strong"/>
        </w:rPr>
      </w:pPr>
      <w:r>
        <w:rPr>
          <w:rStyle w:val="Strong"/>
          <w:b w:val="0"/>
          <w:color w:val="auto"/>
          <w:sz w:val="22"/>
          <w:szCs w:val="22"/>
          <w:u w:val="single"/>
        </w:rPr>
        <w:t>Subscriber</w:t>
      </w:r>
      <w:r w:rsidRPr="00D07ACD">
        <w:rPr>
          <w:rStyle w:val="Strong"/>
          <w:b w:val="0"/>
          <w:color w:val="auto"/>
          <w:sz w:val="22"/>
          <w:szCs w:val="22"/>
          <w:u w:val="single"/>
        </w:rPr>
        <w:t xml:space="preserve"> – </w:t>
      </w:r>
      <w:r>
        <w:rPr>
          <w:rStyle w:val="Strong"/>
          <w:b w:val="0"/>
          <w:color w:val="auto"/>
          <w:sz w:val="22"/>
          <w:szCs w:val="22"/>
        </w:rPr>
        <w:t>a licensed user of GS/GW.  Subscribers may</w:t>
      </w:r>
      <w:r w:rsidRPr="00D07ACD">
        <w:rPr>
          <w:rStyle w:val="Strong"/>
          <w:b w:val="0"/>
          <w:color w:val="auto"/>
          <w:sz w:val="22"/>
          <w:szCs w:val="22"/>
        </w:rPr>
        <w:t xml:space="preserve"> </w:t>
      </w:r>
      <w:r>
        <w:rPr>
          <w:rStyle w:val="Strong"/>
          <w:b w:val="0"/>
          <w:color w:val="auto"/>
          <w:sz w:val="22"/>
          <w:szCs w:val="22"/>
        </w:rPr>
        <w:t>generate GS assessments of chemicals, materials and formulated chemical products by contracting a</w:t>
      </w:r>
      <w:r w:rsidRPr="00D07ACD">
        <w:rPr>
          <w:rStyle w:val="Strong"/>
          <w:b w:val="0"/>
          <w:color w:val="auto"/>
          <w:sz w:val="22"/>
          <w:szCs w:val="22"/>
        </w:rPr>
        <w:t xml:space="preserve"> GS chemical profiler to perform the assessment.  The results of the material assessment are owned by the sponsor.  </w:t>
      </w:r>
    </w:p>
    <w:p w:rsidR="007653F9" w:rsidRPr="00D07ACD" w:rsidRDefault="007653F9" w:rsidP="006E4A4F">
      <w:pPr>
        <w:jc w:val="left"/>
        <w:rPr>
          <w:rStyle w:val="Strong"/>
        </w:rPr>
      </w:pPr>
      <w:r w:rsidRPr="00D07ACD">
        <w:rPr>
          <w:rStyle w:val="Strong"/>
          <w:b w:val="0"/>
          <w:color w:val="auto"/>
          <w:sz w:val="22"/>
          <w:szCs w:val="22"/>
          <w:u w:val="single"/>
        </w:rPr>
        <w:t xml:space="preserve">Validation – </w:t>
      </w:r>
      <w:r w:rsidRPr="00D07ACD">
        <w:rPr>
          <w:rStyle w:val="Strong"/>
          <w:b w:val="0"/>
          <w:color w:val="auto"/>
          <w:sz w:val="22"/>
          <w:szCs w:val="22"/>
        </w:rPr>
        <w:t>the process established by Clean Production Action for engaging a neutral expert third party to verify and validate the hazard classification and benchmark results generated by a GS chemical profiler or by an independent assessor.  The use of GS Benchmarks (will be) trademarked so that product manufacturers cannot claim a benchmark level on a product without validation.  Chemical and material GS assessments will indicate when they have or have not been validated. Only validated GS material assessments may be published in the Material Assessment Library.</w:t>
      </w:r>
    </w:p>
    <w:p w:rsidR="007653F9" w:rsidRPr="00D07ACD" w:rsidRDefault="007653F9" w:rsidP="006E4A4F">
      <w:pPr>
        <w:jc w:val="left"/>
        <w:rPr>
          <w:rStyle w:val="Strong"/>
        </w:rPr>
      </w:pPr>
      <w:r w:rsidRPr="00D07ACD">
        <w:rPr>
          <w:rStyle w:val="Strong"/>
          <w:b w:val="0"/>
          <w:color w:val="auto"/>
          <w:sz w:val="22"/>
          <w:szCs w:val="22"/>
          <w:u w:val="single"/>
        </w:rPr>
        <w:t>Full Disclosure- r</w:t>
      </w:r>
      <w:r w:rsidRPr="00D07ACD">
        <w:rPr>
          <w:rStyle w:val="Strong"/>
          <w:b w:val="0"/>
          <w:color w:val="auto"/>
          <w:sz w:val="22"/>
          <w:szCs w:val="22"/>
        </w:rPr>
        <w:t>efers to the full disclosure of all chemicals in a material and the data and information used in a GS assessment.</w:t>
      </w:r>
    </w:p>
    <w:p w:rsidR="007653F9" w:rsidRPr="00D07ACD" w:rsidRDefault="007653F9" w:rsidP="006E4A4F">
      <w:pPr>
        <w:jc w:val="left"/>
        <w:rPr>
          <w:rStyle w:val="Strong"/>
        </w:rPr>
      </w:pPr>
      <w:r w:rsidRPr="00D07ACD">
        <w:rPr>
          <w:rStyle w:val="Strong"/>
          <w:b w:val="0"/>
          <w:color w:val="auto"/>
          <w:sz w:val="22"/>
          <w:szCs w:val="22"/>
          <w:u w:val="single"/>
        </w:rPr>
        <w:t>Redacted –</w:t>
      </w:r>
      <w:r w:rsidRPr="00D07ACD">
        <w:rPr>
          <w:rStyle w:val="Strong"/>
          <w:b w:val="0"/>
          <w:color w:val="auto"/>
          <w:sz w:val="22"/>
          <w:szCs w:val="22"/>
        </w:rPr>
        <w:t>refers to the presentation of the results of a GS chemical assessment without sharing specific data (or other information held as proprietary by the sponsor</w:t>
      </w:r>
      <w:r>
        <w:rPr>
          <w:rStyle w:val="Strong"/>
          <w:b w:val="0"/>
          <w:color w:val="auto"/>
          <w:sz w:val="22"/>
          <w:szCs w:val="22"/>
        </w:rPr>
        <w:t>ing subscriber</w:t>
      </w:r>
      <w:r w:rsidRPr="00D07ACD">
        <w:rPr>
          <w:rStyle w:val="Strong"/>
          <w:b w:val="0"/>
          <w:color w:val="auto"/>
          <w:sz w:val="22"/>
          <w:szCs w:val="22"/>
        </w:rPr>
        <w:t xml:space="preserve">); or the results of a GS material assessment without identifying the name or CAS #s for proprietary chemical constituents (or other </w:t>
      </w:r>
      <w:r w:rsidRPr="00D07ACD">
        <w:rPr>
          <w:rStyle w:val="Strong"/>
          <w:b w:val="0"/>
          <w:color w:val="000000"/>
          <w:sz w:val="22"/>
          <w:szCs w:val="22"/>
        </w:rPr>
        <w:t>information held as proprietary by the sponsor</w:t>
      </w:r>
      <w:r>
        <w:rPr>
          <w:rStyle w:val="Strong"/>
          <w:b w:val="0"/>
          <w:color w:val="000000"/>
          <w:sz w:val="22"/>
          <w:szCs w:val="22"/>
        </w:rPr>
        <w:t>ing subscriber</w:t>
      </w:r>
      <w:r w:rsidRPr="00D07ACD">
        <w:rPr>
          <w:rStyle w:val="Strong"/>
          <w:b w:val="0"/>
          <w:color w:val="000000"/>
          <w:sz w:val="22"/>
          <w:szCs w:val="22"/>
        </w:rPr>
        <w:t>).</w:t>
      </w:r>
    </w:p>
    <w:p w:rsidR="007653F9" w:rsidRPr="00D07ACD" w:rsidRDefault="007653F9" w:rsidP="006E4A4F">
      <w:pPr>
        <w:jc w:val="left"/>
        <w:rPr>
          <w:rStyle w:val="Strong"/>
        </w:rPr>
      </w:pPr>
      <w:r w:rsidRPr="00D07ACD">
        <w:rPr>
          <w:rStyle w:val="Strong"/>
          <w:b w:val="0"/>
          <w:color w:val="000000"/>
          <w:sz w:val="22"/>
          <w:szCs w:val="22"/>
          <w:u w:val="single"/>
        </w:rPr>
        <w:t xml:space="preserve">Technical Dispute Resolution – </w:t>
      </w:r>
      <w:r w:rsidRPr="00D07ACD">
        <w:rPr>
          <w:rStyle w:val="Strong"/>
          <w:b w:val="0"/>
          <w:color w:val="000000"/>
          <w:sz w:val="22"/>
          <w:szCs w:val="22"/>
        </w:rPr>
        <w:t>in cases where the GS chemical profiler and the validator disagree on a hazard classification or benchmark, an expert 3</w:t>
      </w:r>
      <w:r w:rsidRPr="00D07ACD">
        <w:rPr>
          <w:rStyle w:val="Strong"/>
          <w:b w:val="0"/>
          <w:color w:val="000000"/>
          <w:sz w:val="22"/>
          <w:szCs w:val="22"/>
          <w:vertAlign w:val="superscript"/>
        </w:rPr>
        <w:t>rd</w:t>
      </w:r>
      <w:r w:rsidRPr="00D07ACD">
        <w:rPr>
          <w:rStyle w:val="Strong"/>
          <w:b w:val="0"/>
          <w:color w:val="000000"/>
          <w:sz w:val="22"/>
          <w:szCs w:val="22"/>
        </w:rPr>
        <w:t xml:space="preserve"> party may be engaged to help resolve the dispute.  One example of an expert 3</w:t>
      </w:r>
      <w:r w:rsidRPr="00D07ACD">
        <w:rPr>
          <w:rStyle w:val="Strong"/>
          <w:b w:val="0"/>
          <w:color w:val="000000"/>
          <w:sz w:val="22"/>
          <w:szCs w:val="22"/>
          <w:vertAlign w:val="superscript"/>
        </w:rPr>
        <w:t>rd</w:t>
      </w:r>
      <w:r w:rsidRPr="00D07ACD">
        <w:rPr>
          <w:rStyle w:val="Strong"/>
          <w:b w:val="0"/>
          <w:color w:val="000000"/>
          <w:sz w:val="22"/>
          <w:szCs w:val="22"/>
        </w:rPr>
        <w:t xml:space="preserve"> party is the USEPA Design for the Environment which can provide access to scientific expertise that would support the conflict resolution.</w:t>
      </w:r>
    </w:p>
    <w:p w:rsidR="007653F9" w:rsidRPr="00D07ACD" w:rsidRDefault="007653F9" w:rsidP="001451CA">
      <w:pPr>
        <w:jc w:val="left"/>
        <w:rPr>
          <w:rStyle w:val="Strong"/>
        </w:rPr>
      </w:pPr>
      <w:r w:rsidRPr="00ED5555">
        <w:rPr>
          <w:rStyle w:val="Strong"/>
          <w:b w:val="0"/>
          <w:color w:val="000000"/>
          <w:sz w:val="22"/>
          <w:szCs w:val="22"/>
          <w:u w:val="single"/>
        </w:rPr>
        <w:t>GS/GW Licensed Users –</w:t>
      </w:r>
      <w:r w:rsidRPr="00D07ACD">
        <w:rPr>
          <w:rStyle w:val="Strong"/>
          <w:b w:val="0"/>
          <w:color w:val="000000"/>
          <w:sz w:val="22"/>
          <w:szCs w:val="22"/>
        </w:rPr>
        <w:t xml:space="preserve"> the individual or organization that subscribes to the GS/GW tool to ensure access to the CAL and the MAL and can receive GS assessment reports generated by GS/GW Subscriber/Chemical Sponsors via a read-only interface</w:t>
      </w:r>
    </w:p>
    <w:p w:rsidR="007653F9" w:rsidRPr="00022E4C" w:rsidRDefault="007653F9" w:rsidP="001451CA">
      <w:pPr>
        <w:jc w:val="left"/>
        <w:rPr>
          <w:rStyle w:val="Strong"/>
        </w:rPr>
      </w:pPr>
      <w:r w:rsidRPr="00ED5555">
        <w:rPr>
          <w:rStyle w:val="Strong"/>
          <w:b w:val="0"/>
          <w:color w:val="000000"/>
          <w:sz w:val="22"/>
          <w:szCs w:val="22"/>
          <w:u w:val="single"/>
        </w:rPr>
        <w:t>GS/GW Subscriber/Chemical Sponsors –</w:t>
      </w:r>
      <w:r w:rsidRPr="00D07ACD">
        <w:rPr>
          <w:rStyle w:val="Strong"/>
          <w:b w:val="0"/>
          <w:color w:val="000000"/>
          <w:sz w:val="22"/>
          <w:szCs w:val="22"/>
        </w:rPr>
        <w:t xml:space="preserve"> the individual or organization that subscribes to GS/GW and pays for the GS assessment of a chemical or a material.  The chemical sponsor owns the final GS report and determines rules for confidentiality and can forward the results to licensed users of their choice.</w:t>
      </w:r>
    </w:p>
    <w:p w:rsidR="007653F9" w:rsidRPr="00022E4C" w:rsidRDefault="007653F9" w:rsidP="006E4A4F">
      <w:pPr>
        <w:jc w:val="left"/>
        <w:rPr>
          <w:rStyle w:val="Strong"/>
        </w:rPr>
      </w:pPr>
    </w:p>
    <w:p w:rsidR="007653F9" w:rsidRPr="00503364" w:rsidRDefault="007653F9" w:rsidP="006E4A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720"/>
        <w:jc w:val="left"/>
        <w:rPr>
          <w:sz w:val="22"/>
          <w:szCs w:val="22"/>
        </w:rPr>
      </w:pPr>
    </w:p>
    <w:sectPr w:rsidR="007653F9" w:rsidRPr="00503364" w:rsidSect="006E4A4F">
      <w:headerReference w:type="even" r:id="rId13"/>
      <w:headerReference w:type="default" r:id="rId14"/>
      <w:footerReference w:type="even" r:id="rId15"/>
      <w:headerReference w:type="first" r:id="rId16"/>
      <w:footerReference w:type="first" r:id="rId17"/>
      <w:type w:val="continuous"/>
      <w:pgSz w:w="12240" w:h="15840" w:code="1"/>
      <w:pgMar w:top="1440" w:right="1440" w:bottom="1440" w:left="1440" w:header="965" w:footer="965"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53F9" w:rsidRDefault="007653F9">
      <w:r>
        <w:separator/>
      </w:r>
    </w:p>
  </w:endnote>
  <w:endnote w:type="continuationSeparator" w:id="1">
    <w:p w:rsidR="007653F9" w:rsidRDefault="007653F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Lucida Grande">
    <w:panose1 w:val="00000000000000000000"/>
    <w:charset w:val="00"/>
    <w:family w:val="auto"/>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3F9" w:rsidRDefault="007653F9">
    <w:pPr>
      <w:pStyle w:val="Footer"/>
      <w:framePr w:wrap="none" w:vAnchor="text" w:hAnchor="margin" w:xAlign="center" w:y="1"/>
      <w:rPr>
        <w:rStyle w:val="PageNumber"/>
        <w:caps w:val="0"/>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7653F9" w:rsidRDefault="007653F9">
    <w:pPr>
      <w:ind w:left="-108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3F9" w:rsidRDefault="007653F9">
    <w:pPr>
      <w:pStyle w:val="Footer"/>
    </w:pPr>
    <w:r>
      <w:tab/>
      <w:t xml:space="preserve">    </w:t>
    </w:r>
    <w:r>
      <w:tab/>
      <w:t xml:space="preserve">Page </w:t>
    </w:r>
    <w:fldSimple w:instr=" PAGE ">
      <w:r>
        <w:rPr>
          <w:noProof/>
        </w:rPr>
        <w:t>2</w:t>
      </w:r>
    </w:fldSimple>
    <w:r>
      <w:t xml:space="preserve"> of </w:t>
    </w:r>
    <w:fldSimple w:instr=" NUMPAGES ">
      <w:r>
        <w:rPr>
          <w:noProof/>
        </w:rPr>
        <w:t>10</w:t>
      </w:r>
    </w:fldSimple>
  </w:p>
  <w:p w:rsidR="007653F9" w:rsidRDefault="007653F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3F9" w:rsidRDefault="007653F9">
    <w:pPr>
      <w:pStyle w:val="Footer"/>
      <w:framePr w:wrap="none" w:vAnchor="text" w:hAnchor="margin" w:xAlign="center" w:y="1"/>
      <w:rPr>
        <w:rStyle w:val="PageNumber"/>
        <w:caps w:val="0"/>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7653F9" w:rsidRDefault="007653F9">
    <w:pPr>
      <w:ind w:left="-108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3F9" w:rsidRDefault="007653F9" w:rsidP="006E4A4F">
    <w:pPr>
      <w:pStyle w:val="Footer"/>
      <w:jc w:val="left"/>
    </w:pPr>
    <w:fldSimple w:instr=" DATE \@ &quot;M/d/yyyy&quot; ">
      <w:r>
        <w:rPr>
          <w:noProof/>
        </w:rPr>
        <w:t>2/16/2011</w:t>
      </w:r>
    </w:fldSimple>
    <w:r>
      <w:tab/>
      <w:t>The wercs, ltd</w:t>
    </w:r>
    <w:r>
      <w:tab/>
      <w:t xml:space="preserve">Page </w:t>
    </w:r>
    <w:fldSimple w:instr=" PAGE ">
      <w:r>
        <w:rPr>
          <w:noProof/>
        </w:rPr>
        <w:t>2</w:t>
      </w:r>
    </w:fldSimple>
    <w:r>
      <w:t xml:space="preserve"> of </w:t>
    </w:r>
    <w:fldSimple w:instr=" NUMPAGES ">
      <w:r>
        <w:rPr>
          <w:noProof/>
        </w:rPr>
        <w:t>6</w:t>
      </w:r>
    </w:fldSimple>
  </w:p>
  <w:p w:rsidR="007653F9" w:rsidRDefault="007653F9" w:rsidP="006E4A4F">
    <w:pPr>
      <w:tabs>
        <w:tab w:val="left" w:pos="1290"/>
      </w:tabs>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53F9" w:rsidRDefault="007653F9">
      <w:r>
        <w:separator/>
      </w:r>
    </w:p>
  </w:footnote>
  <w:footnote w:type="continuationSeparator" w:id="1">
    <w:p w:rsidR="007653F9" w:rsidRDefault="007653F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3F9" w:rsidRDefault="007653F9">
    <w:pPr>
      <w:pStyle w:val="Header"/>
    </w:pPr>
    <w:r>
      <w:tab/>
    </w:r>
    <w:r>
      <w:tab/>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3F9" w:rsidRDefault="007653F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left:0;text-align:left;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p w:rsidR="007653F9" w:rsidRDefault="007653F9">
    <w:pPr>
      <w:pStyle w:val="Header"/>
    </w:pPr>
  </w:p>
  <w:p w:rsidR="007653F9" w:rsidRDefault="007653F9">
    <w:pPr>
      <w:pStyle w:val="Header"/>
    </w:pPr>
  </w:p>
  <w:p w:rsidR="007653F9" w:rsidRDefault="007653F9">
    <w:pPr>
      <w:pStyle w:val="Header"/>
    </w:pPr>
  </w:p>
  <w:p w:rsidR="007653F9" w:rsidRDefault="007653F9">
    <w:pPr>
      <w:pStyle w:val="Header"/>
    </w:pPr>
  </w:p>
  <w:p w:rsidR="007653F9" w:rsidRDefault="007653F9">
    <w:pPr>
      <w:pStyle w:val="Header"/>
    </w:pPr>
    <w: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3F9" w:rsidRDefault="007653F9">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3F9" w:rsidRDefault="007653F9">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3F9" w:rsidRDefault="007653F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939A10B2"/>
    <w:lvl w:ilvl="0">
      <w:start w:val="1"/>
      <w:numFmt w:val="decimal"/>
      <w:lvlText w:val="%1."/>
      <w:lvlJc w:val="left"/>
      <w:pPr>
        <w:tabs>
          <w:tab w:val="num" w:pos="1800"/>
        </w:tabs>
        <w:ind w:left="1800" w:hanging="360"/>
      </w:pPr>
      <w:rPr>
        <w:rFonts w:cs="Times New Roman"/>
      </w:rPr>
    </w:lvl>
  </w:abstractNum>
  <w:abstractNum w:abstractNumId="1">
    <w:nsid w:val="FFFFFF7D"/>
    <w:multiLevelType w:val="singleLevel"/>
    <w:tmpl w:val="D89A4B22"/>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80BAE296"/>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15DAB276"/>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98CE8C02"/>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1BBC5DA4"/>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8A2C26F4"/>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89C269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60400368"/>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8530E4F8"/>
    <w:lvl w:ilvl="0">
      <w:start w:val="1"/>
      <w:numFmt w:val="bullet"/>
      <w:lvlText w:val=""/>
      <w:lvlJc w:val="left"/>
      <w:pPr>
        <w:tabs>
          <w:tab w:val="num" w:pos="360"/>
        </w:tabs>
        <w:ind w:left="360" w:hanging="360"/>
      </w:pPr>
      <w:rPr>
        <w:rFonts w:ascii="Symbol" w:hAnsi="Symbol" w:hint="default"/>
      </w:rPr>
    </w:lvl>
  </w:abstractNum>
  <w:abstractNum w:abstractNumId="10">
    <w:nsid w:val="FFFFFFFE"/>
    <w:multiLevelType w:val="singleLevel"/>
    <w:tmpl w:val="A698C5B2"/>
    <w:lvl w:ilvl="0">
      <w:numFmt w:val="decimal"/>
      <w:lvlText w:val="*"/>
      <w:lvlJc w:val="left"/>
      <w:rPr>
        <w:rFonts w:cs="Times New Roman"/>
      </w:rPr>
    </w:lvl>
  </w:abstractNum>
  <w:abstractNum w:abstractNumId="11">
    <w:nsid w:val="00E16783"/>
    <w:multiLevelType w:val="hybridMultilevel"/>
    <w:tmpl w:val="71F4357E"/>
    <w:lvl w:ilvl="0" w:tplc="04090017">
      <w:start w:val="1"/>
      <w:numFmt w:val="lowerLetter"/>
      <w:lvlText w:val="%1)"/>
      <w:lvlJc w:val="left"/>
      <w:pPr>
        <w:tabs>
          <w:tab w:val="num" w:pos="480"/>
        </w:tabs>
        <w:ind w:left="480" w:hanging="360"/>
      </w:pPr>
      <w:rPr>
        <w:rFonts w:cs="Times New Roman"/>
      </w:rPr>
    </w:lvl>
    <w:lvl w:ilvl="1" w:tplc="960E16C8">
      <w:start w:val="1"/>
      <w:numFmt w:val="bullet"/>
      <w:lvlText w:val=""/>
      <w:lvlJc w:val="left"/>
      <w:pPr>
        <w:tabs>
          <w:tab w:val="num" w:pos="1200"/>
        </w:tabs>
        <w:ind w:left="1200" w:hanging="360"/>
      </w:pPr>
      <w:rPr>
        <w:rFonts w:ascii="Wingdings" w:hAnsi="Wingdings" w:hint="default"/>
      </w:rPr>
    </w:lvl>
    <w:lvl w:ilvl="2" w:tplc="0409001B" w:tentative="1">
      <w:start w:val="1"/>
      <w:numFmt w:val="lowerRoman"/>
      <w:lvlText w:val="%3."/>
      <w:lvlJc w:val="right"/>
      <w:pPr>
        <w:tabs>
          <w:tab w:val="num" w:pos="1920"/>
        </w:tabs>
        <w:ind w:left="1920" w:hanging="180"/>
      </w:pPr>
      <w:rPr>
        <w:rFonts w:cs="Times New Roman"/>
      </w:rPr>
    </w:lvl>
    <w:lvl w:ilvl="3" w:tplc="0409000F" w:tentative="1">
      <w:start w:val="1"/>
      <w:numFmt w:val="decimal"/>
      <w:lvlText w:val="%4."/>
      <w:lvlJc w:val="left"/>
      <w:pPr>
        <w:tabs>
          <w:tab w:val="num" w:pos="2640"/>
        </w:tabs>
        <w:ind w:left="2640" w:hanging="360"/>
      </w:pPr>
      <w:rPr>
        <w:rFonts w:cs="Times New Roman"/>
      </w:rPr>
    </w:lvl>
    <w:lvl w:ilvl="4" w:tplc="04090019" w:tentative="1">
      <w:start w:val="1"/>
      <w:numFmt w:val="lowerLetter"/>
      <w:lvlText w:val="%5."/>
      <w:lvlJc w:val="left"/>
      <w:pPr>
        <w:tabs>
          <w:tab w:val="num" w:pos="3360"/>
        </w:tabs>
        <w:ind w:left="3360" w:hanging="360"/>
      </w:pPr>
      <w:rPr>
        <w:rFonts w:cs="Times New Roman"/>
      </w:rPr>
    </w:lvl>
    <w:lvl w:ilvl="5" w:tplc="0409001B" w:tentative="1">
      <w:start w:val="1"/>
      <w:numFmt w:val="lowerRoman"/>
      <w:lvlText w:val="%6."/>
      <w:lvlJc w:val="right"/>
      <w:pPr>
        <w:tabs>
          <w:tab w:val="num" w:pos="4080"/>
        </w:tabs>
        <w:ind w:left="4080" w:hanging="180"/>
      </w:pPr>
      <w:rPr>
        <w:rFonts w:cs="Times New Roman"/>
      </w:rPr>
    </w:lvl>
    <w:lvl w:ilvl="6" w:tplc="0409000F" w:tentative="1">
      <w:start w:val="1"/>
      <w:numFmt w:val="decimal"/>
      <w:lvlText w:val="%7."/>
      <w:lvlJc w:val="left"/>
      <w:pPr>
        <w:tabs>
          <w:tab w:val="num" w:pos="4800"/>
        </w:tabs>
        <w:ind w:left="4800" w:hanging="360"/>
      </w:pPr>
      <w:rPr>
        <w:rFonts w:cs="Times New Roman"/>
      </w:rPr>
    </w:lvl>
    <w:lvl w:ilvl="7" w:tplc="04090019" w:tentative="1">
      <w:start w:val="1"/>
      <w:numFmt w:val="lowerLetter"/>
      <w:lvlText w:val="%8."/>
      <w:lvlJc w:val="left"/>
      <w:pPr>
        <w:tabs>
          <w:tab w:val="num" w:pos="5520"/>
        </w:tabs>
        <w:ind w:left="5520" w:hanging="360"/>
      </w:pPr>
      <w:rPr>
        <w:rFonts w:cs="Times New Roman"/>
      </w:rPr>
    </w:lvl>
    <w:lvl w:ilvl="8" w:tplc="0409001B" w:tentative="1">
      <w:start w:val="1"/>
      <w:numFmt w:val="lowerRoman"/>
      <w:lvlText w:val="%9."/>
      <w:lvlJc w:val="right"/>
      <w:pPr>
        <w:tabs>
          <w:tab w:val="num" w:pos="6240"/>
        </w:tabs>
        <w:ind w:left="6240" w:hanging="180"/>
      </w:pPr>
      <w:rPr>
        <w:rFonts w:cs="Times New Roman"/>
      </w:rPr>
    </w:lvl>
  </w:abstractNum>
  <w:abstractNum w:abstractNumId="12">
    <w:nsid w:val="013B6DEB"/>
    <w:multiLevelType w:val="hybridMultilevel"/>
    <w:tmpl w:val="4B2C5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3A04ECE"/>
    <w:multiLevelType w:val="hybridMultilevel"/>
    <w:tmpl w:val="DF4E64F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nsid w:val="0CEC7E76"/>
    <w:multiLevelType w:val="hybridMultilevel"/>
    <w:tmpl w:val="B088D17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143160F4"/>
    <w:multiLevelType w:val="hybridMultilevel"/>
    <w:tmpl w:val="8456778A"/>
    <w:lvl w:ilvl="0" w:tplc="04090001">
      <w:start w:val="1"/>
      <w:numFmt w:val="bullet"/>
      <w:lvlText w:val=""/>
      <w:lvlJc w:val="left"/>
      <w:pPr>
        <w:tabs>
          <w:tab w:val="num" w:pos="480"/>
        </w:tabs>
        <w:ind w:left="480" w:hanging="360"/>
      </w:pPr>
      <w:rPr>
        <w:rFonts w:ascii="Symbol" w:hAnsi="Symbol" w:hint="default"/>
      </w:rPr>
    </w:lvl>
    <w:lvl w:ilvl="1" w:tplc="960E16C8">
      <w:start w:val="1"/>
      <w:numFmt w:val="bullet"/>
      <w:lvlText w:val=""/>
      <w:lvlJc w:val="left"/>
      <w:pPr>
        <w:tabs>
          <w:tab w:val="num" w:pos="1200"/>
        </w:tabs>
        <w:ind w:left="1200" w:hanging="360"/>
      </w:pPr>
      <w:rPr>
        <w:rFonts w:ascii="Wingdings" w:hAnsi="Wingdings" w:hint="default"/>
      </w:rPr>
    </w:lvl>
    <w:lvl w:ilvl="2" w:tplc="0409001B" w:tentative="1">
      <w:start w:val="1"/>
      <w:numFmt w:val="lowerRoman"/>
      <w:lvlText w:val="%3."/>
      <w:lvlJc w:val="right"/>
      <w:pPr>
        <w:tabs>
          <w:tab w:val="num" w:pos="1920"/>
        </w:tabs>
        <w:ind w:left="1920" w:hanging="180"/>
      </w:pPr>
      <w:rPr>
        <w:rFonts w:cs="Times New Roman"/>
      </w:rPr>
    </w:lvl>
    <w:lvl w:ilvl="3" w:tplc="0409000F" w:tentative="1">
      <w:start w:val="1"/>
      <w:numFmt w:val="decimal"/>
      <w:lvlText w:val="%4."/>
      <w:lvlJc w:val="left"/>
      <w:pPr>
        <w:tabs>
          <w:tab w:val="num" w:pos="2640"/>
        </w:tabs>
        <w:ind w:left="2640" w:hanging="360"/>
      </w:pPr>
      <w:rPr>
        <w:rFonts w:cs="Times New Roman"/>
      </w:rPr>
    </w:lvl>
    <w:lvl w:ilvl="4" w:tplc="04090019" w:tentative="1">
      <w:start w:val="1"/>
      <w:numFmt w:val="lowerLetter"/>
      <w:lvlText w:val="%5."/>
      <w:lvlJc w:val="left"/>
      <w:pPr>
        <w:tabs>
          <w:tab w:val="num" w:pos="3360"/>
        </w:tabs>
        <w:ind w:left="3360" w:hanging="360"/>
      </w:pPr>
      <w:rPr>
        <w:rFonts w:cs="Times New Roman"/>
      </w:rPr>
    </w:lvl>
    <w:lvl w:ilvl="5" w:tplc="0409001B" w:tentative="1">
      <w:start w:val="1"/>
      <w:numFmt w:val="lowerRoman"/>
      <w:lvlText w:val="%6."/>
      <w:lvlJc w:val="right"/>
      <w:pPr>
        <w:tabs>
          <w:tab w:val="num" w:pos="4080"/>
        </w:tabs>
        <w:ind w:left="4080" w:hanging="180"/>
      </w:pPr>
      <w:rPr>
        <w:rFonts w:cs="Times New Roman"/>
      </w:rPr>
    </w:lvl>
    <w:lvl w:ilvl="6" w:tplc="0409000F" w:tentative="1">
      <w:start w:val="1"/>
      <w:numFmt w:val="decimal"/>
      <w:lvlText w:val="%7."/>
      <w:lvlJc w:val="left"/>
      <w:pPr>
        <w:tabs>
          <w:tab w:val="num" w:pos="4800"/>
        </w:tabs>
        <w:ind w:left="4800" w:hanging="360"/>
      </w:pPr>
      <w:rPr>
        <w:rFonts w:cs="Times New Roman"/>
      </w:rPr>
    </w:lvl>
    <w:lvl w:ilvl="7" w:tplc="04090019" w:tentative="1">
      <w:start w:val="1"/>
      <w:numFmt w:val="lowerLetter"/>
      <w:lvlText w:val="%8."/>
      <w:lvlJc w:val="left"/>
      <w:pPr>
        <w:tabs>
          <w:tab w:val="num" w:pos="5520"/>
        </w:tabs>
        <w:ind w:left="5520" w:hanging="360"/>
      </w:pPr>
      <w:rPr>
        <w:rFonts w:cs="Times New Roman"/>
      </w:rPr>
    </w:lvl>
    <w:lvl w:ilvl="8" w:tplc="0409001B" w:tentative="1">
      <w:start w:val="1"/>
      <w:numFmt w:val="lowerRoman"/>
      <w:lvlText w:val="%9."/>
      <w:lvlJc w:val="right"/>
      <w:pPr>
        <w:tabs>
          <w:tab w:val="num" w:pos="6240"/>
        </w:tabs>
        <w:ind w:left="6240" w:hanging="180"/>
      </w:pPr>
      <w:rPr>
        <w:rFonts w:cs="Times New Roman"/>
      </w:rPr>
    </w:lvl>
  </w:abstractNum>
  <w:abstractNum w:abstractNumId="16">
    <w:nsid w:val="15324CFB"/>
    <w:multiLevelType w:val="hybridMultilevel"/>
    <w:tmpl w:val="EDDA4434"/>
    <w:lvl w:ilvl="0" w:tplc="04090011">
      <w:start w:val="2"/>
      <w:numFmt w:val="decimal"/>
      <w:lvlText w:val="%1)"/>
      <w:lvlJc w:val="left"/>
      <w:pPr>
        <w:ind w:left="1080" w:hanging="360"/>
      </w:pPr>
      <w:rPr>
        <w:rFonts w:cs="Times New Roman"/>
      </w:rPr>
    </w:lvl>
    <w:lvl w:ilvl="1" w:tplc="04090019">
      <w:start w:val="1"/>
      <w:numFmt w:val="lowerLetter"/>
      <w:lvlText w:val="%2."/>
      <w:lvlJc w:val="left"/>
      <w:pPr>
        <w:ind w:left="180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7">
    <w:nsid w:val="17AA0522"/>
    <w:multiLevelType w:val="hybridMultilevel"/>
    <w:tmpl w:val="46629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7D17354"/>
    <w:multiLevelType w:val="hybridMultilevel"/>
    <w:tmpl w:val="7572F5F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nsid w:val="18F366D8"/>
    <w:multiLevelType w:val="hybridMultilevel"/>
    <w:tmpl w:val="66705AEC"/>
    <w:lvl w:ilvl="0" w:tplc="04090001">
      <w:start w:val="1"/>
      <w:numFmt w:val="bullet"/>
      <w:lvlText w:val=""/>
      <w:lvlJc w:val="left"/>
      <w:pPr>
        <w:ind w:left="420" w:hanging="360"/>
      </w:pPr>
      <w:rPr>
        <w:rFonts w:ascii="Symbol" w:hAnsi="Symbol" w:hint="default"/>
      </w:rPr>
    </w:lvl>
    <w:lvl w:ilvl="1" w:tplc="04090019" w:tentative="1">
      <w:start w:val="1"/>
      <w:numFmt w:val="lowerLetter"/>
      <w:lvlText w:val="%2."/>
      <w:lvlJc w:val="left"/>
      <w:pPr>
        <w:ind w:left="1140" w:hanging="360"/>
      </w:pPr>
      <w:rPr>
        <w:rFonts w:cs="Times New Roman"/>
      </w:rPr>
    </w:lvl>
    <w:lvl w:ilvl="2" w:tplc="0409001B" w:tentative="1">
      <w:start w:val="1"/>
      <w:numFmt w:val="lowerRoman"/>
      <w:lvlText w:val="%3."/>
      <w:lvlJc w:val="right"/>
      <w:pPr>
        <w:ind w:left="1860" w:hanging="180"/>
      </w:pPr>
      <w:rPr>
        <w:rFonts w:cs="Times New Roman"/>
      </w:rPr>
    </w:lvl>
    <w:lvl w:ilvl="3" w:tplc="0409000F" w:tentative="1">
      <w:start w:val="1"/>
      <w:numFmt w:val="decimal"/>
      <w:lvlText w:val="%4."/>
      <w:lvlJc w:val="left"/>
      <w:pPr>
        <w:ind w:left="2580" w:hanging="360"/>
      </w:pPr>
      <w:rPr>
        <w:rFonts w:cs="Times New Roman"/>
      </w:rPr>
    </w:lvl>
    <w:lvl w:ilvl="4" w:tplc="04090019" w:tentative="1">
      <w:start w:val="1"/>
      <w:numFmt w:val="lowerLetter"/>
      <w:lvlText w:val="%5."/>
      <w:lvlJc w:val="left"/>
      <w:pPr>
        <w:ind w:left="3300" w:hanging="360"/>
      </w:pPr>
      <w:rPr>
        <w:rFonts w:cs="Times New Roman"/>
      </w:rPr>
    </w:lvl>
    <w:lvl w:ilvl="5" w:tplc="0409001B" w:tentative="1">
      <w:start w:val="1"/>
      <w:numFmt w:val="lowerRoman"/>
      <w:lvlText w:val="%6."/>
      <w:lvlJc w:val="right"/>
      <w:pPr>
        <w:ind w:left="4020" w:hanging="180"/>
      </w:pPr>
      <w:rPr>
        <w:rFonts w:cs="Times New Roman"/>
      </w:rPr>
    </w:lvl>
    <w:lvl w:ilvl="6" w:tplc="0409000F" w:tentative="1">
      <w:start w:val="1"/>
      <w:numFmt w:val="decimal"/>
      <w:lvlText w:val="%7."/>
      <w:lvlJc w:val="left"/>
      <w:pPr>
        <w:ind w:left="4740" w:hanging="360"/>
      </w:pPr>
      <w:rPr>
        <w:rFonts w:cs="Times New Roman"/>
      </w:rPr>
    </w:lvl>
    <w:lvl w:ilvl="7" w:tplc="04090019" w:tentative="1">
      <w:start w:val="1"/>
      <w:numFmt w:val="lowerLetter"/>
      <w:lvlText w:val="%8."/>
      <w:lvlJc w:val="left"/>
      <w:pPr>
        <w:ind w:left="5460" w:hanging="360"/>
      </w:pPr>
      <w:rPr>
        <w:rFonts w:cs="Times New Roman"/>
      </w:rPr>
    </w:lvl>
    <w:lvl w:ilvl="8" w:tplc="0409001B" w:tentative="1">
      <w:start w:val="1"/>
      <w:numFmt w:val="lowerRoman"/>
      <w:lvlText w:val="%9."/>
      <w:lvlJc w:val="right"/>
      <w:pPr>
        <w:ind w:left="6180" w:hanging="180"/>
      </w:pPr>
      <w:rPr>
        <w:rFonts w:cs="Times New Roman"/>
      </w:rPr>
    </w:lvl>
  </w:abstractNum>
  <w:abstractNum w:abstractNumId="20">
    <w:nsid w:val="1C9C3143"/>
    <w:multiLevelType w:val="multilevel"/>
    <w:tmpl w:val="2C10C7D2"/>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21">
    <w:nsid w:val="2A1D5F68"/>
    <w:multiLevelType w:val="hybridMultilevel"/>
    <w:tmpl w:val="D3E215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B7B4CA8"/>
    <w:multiLevelType w:val="hybridMultilevel"/>
    <w:tmpl w:val="231C37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E63481C"/>
    <w:multiLevelType w:val="hybridMultilevel"/>
    <w:tmpl w:val="71F4357E"/>
    <w:lvl w:ilvl="0" w:tplc="04090017">
      <w:start w:val="1"/>
      <w:numFmt w:val="lowerLetter"/>
      <w:lvlText w:val="%1)"/>
      <w:lvlJc w:val="left"/>
      <w:pPr>
        <w:tabs>
          <w:tab w:val="num" w:pos="480"/>
        </w:tabs>
        <w:ind w:left="480" w:hanging="360"/>
      </w:pPr>
      <w:rPr>
        <w:rFonts w:cs="Times New Roman"/>
      </w:rPr>
    </w:lvl>
    <w:lvl w:ilvl="1" w:tplc="960E16C8">
      <w:start w:val="1"/>
      <w:numFmt w:val="bullet"/>
      <w:lvlText w:val=""/>
      <w:lvlJc w:val="left"/>
      <w:pPr>
        <w:tabs>
          <w:tab w:val="num" w:pos="1200"/>
        </w:tabs>
        <w:ind w:left="1200" w:hanging="360"/>
      </w:pPr>
      <w:rPr>
        <w:rFonts w:ascii="Wingdings" w:hAnsi="Wingdings" w:hint="default"/>
      </w:rPr>
    </w:lvl>
    <w:lvl w:ilvl="2" w:tplc="0409001B" w:tentative="1">
      <w:start w:val="1"/>
      <w:numFmt w:val="lowerRoman"/>
      <w:lvlText w:val="%3."/>
      <w:lvlJc w:val="right"/>
      <w:pPr>
        <w:tabs>
          <w:tab w:val="num" w:pos="1920"/>
        </w:tabs>
        <w:ind w:left="1920" w:hanging="180"/>
      </w:pPr>
      <w:rPr>
        <w:rFonts w:cs="Times New Roman"/>
      </w:rPr>
    </w:lvl>
    <w:lvl w:ilvl="3" w:tplc="0409000F" w:tentative="1">
      <w:start w:val="1"/>
      <w:numFmt w:val="decimal"/>
      <w:lvlText w:val="%4."/>
      <w:lvlJc w:val="left"/>
      <w:pPr>
        <w:tabs>
          <w:tab w:val="num" w:pos="2640"/>
        </w:tabs>
        <w:ind w:left="2640" w:hanging="360"/>
      </w:pPr>
      <w:rPr>
        <w:rFonts w:cs="Times New Roman"/>
      </w:rPr>
    </w:lvl>
    <w:lvl w:ilvl="4" w:tplc="04090019" w:tentative="1">
      <w:start w:val="1"/>
      <w:numFmt w:val="lowerLetter"/>
      <w:lvlText w:val="%5."/>
      <w:lvlJc w:val="left"/>
      <w:pPr>
        <w:tabs>
          <w:tab w:val="num" w:pos="3360"/>
        </w:tabs>
        <w:ind w:left="3360" w:hanging="360"/>
      </w:pPr>
      <w:rPr>
        <w:rFonts w:cs="Times New Roman"/>
      </w:rPr>
    </w:lvl>
    <w:lvl w:ilvl="5" w:tplc="0409001B" w:tentative="1">
      <w:start w:val="1"/>
      <w:numFmt w:val="lowerRoman"/>
      <w:lvlText w:val="%6."/>
      <w:lvlJc w:val="right"/>
      <w:pPr>
        <w:tabs>
          <w:tab w:val="num" w:pos="4080"/>
        </w:tabs>
        <w:ind w:left="4080" w:hanging="180"/>
      </w:pPr>
      <w:rPr>
        <w:rFonts w:cs="Times New Roman"/>
      </w:rPr>
    </w:lvl>
    <w:lvl w:ilvl="6" w:tplc="0409000F" w:tentative="1">
      <w:start w:val="1"/>
      <w:numFmt w:val="decimal"/>
      <w:lvlText w:val="%7."/>
      <w:lvlJc w:val="left"/>
      <w:pPr>
        <w:tabs>
          <w:tab w:val="num" w:pos="4800"/>
        </w:tabs>
        <w:ind w:left="4800" w:hanging="360"/>
      </w:pPr>
      <w:rPr>
        <w:rFonts w:cs="Times New Roman"/>
      </w:rPr>
    </w:lvl>
    <w:lvl w:ilvl="7" w:tplc="04090019" w:tentative="1">
      <w:start w:val="1"/>
      <w:numFmt w:val="lowerLetter"/>
      <w:lvlText w:val="%8."/>
      <w:lvlJc w:val="left"/>
      <w:pPr>
        <w:tabs>
          <w:tab w:val="num" w:pos="5520"/>
        </w:tabs>
        <w:ind w:left="5520" w:hanging="360"/>
      </w:pPr>
      <w:rPr>
        <w:rFonts w:cs="Times New Roman"/>
      </w:rPr>
    </w:lvl>
    <w:lvl w:ilvl="8" w:tplc="0409001B" w:tentative="1">
      <w:start w:val="1"/>
      <w:numFmt w:val="lowerRoman"/>
      <w:lvlText w:val="%9."/>
      <w:lvlJc w:val="right"/>
      <w:pPr>
        <w:tabs>
          <w:tab w:val="num" w:pos="6240"/>
        </w:tabs>
        <w:ind w:left="6240" w:hanging="180"/>
      </w:pPr>
      <w:rPr>
        <w:rFonts w:cs="Times New Roman"/>
      </w:rPr>
    </w:lvl>
  </w:abstractNum>
  <w:abstractNum w:abstractNumId="24">
    <w:nsid w:val="30043C12"/>
    <w:multiLevelType w:val="hybridMultilevel"/>
    <w:tmpl w:val="582E3750"/>
    <w:lvl w:ilvl="0" w:tplc="04090001">
      <w:start w:val="1"/>
      <w:numFmt w:val="bullet"/>
      <w:lvlText w:val=""/>
      <w:lvlJc w:val="left"/>
      <w:pPr>
        <w:tabs>
          <w:tab w:val="num" w:pos="480"/>
        </w:tabs>
        <w:ind w:left="480" w:hanging="360"/>
      </w:pPr>
      <w:rPr>
        <w:rFonts w:ascii="Symbol" w:hAnsi="Symbol" w:hint="default"/>
      </w:rPr>
    </w:lvl>
    <w:lvl w:ilvl="1" w:tplc="960E16C8">
      <w:start w:val="1"/>
      <w:numFmt w:val="bullet"/>
      <w:lvlText w:val=""/>
      <w:lvlJc w:val="left"/>
      <w:pPr>
        <w:tabs>
          <w:tab w:val="num" w:pos="1200"/>
        </w:tabs>
        <w:ind w:left="1200" w:hanging="360"/>
      </w:pPr>
      <w:rPr>
        <w:rFonts w:ascii="Wingdings" w:hAnsi="Wingdings" w:hint="default"/>
      </w:rPr>
    </w:lvl>
    <w:lvl w:ilvl="2" w:tplc="0409001B" w:tentative="1">
      <w:start w:val="1"/>
      <w:numFmt w:val="lowerRoman"/>
      <w:lvlText w:val="%3."/>
      <w:lvlJc w:val="right"/>
      <w:pPr>
        <w:tabs>
          <w:tab w:val="num" w:pos="1920"/>
        </w:tabs>
        <w:ind w:left="1920" w:hanging="180"/>
      </w:pPr>
      <w:rPr>
        <w:rFonts w:cs="Times New Roman"/>
      </w:rPr>
    </w:lvl>
    <w:lvl w:ilvl="3" w:tplc="0409000F" w:tentative="1">
      <w:start w:val="1"/>
      <w:numFmt w:val="decimal"/>
      <w:lvlText w:val="%4."/>
      <w:lvlJc w:val="left"/>
      <w:pPr>
        <w:tabs>
          <w:tab w:val="num" w:pos="2640"/>
        </w:tabs>
        <w:ind w:left="2640" w:hanging="360"/>
      </w:pPr>
      <w:rPr>
        <w:rFonts w:cs="Times New Roman"/>
      </w:rPr>
    </w:lvl>
    <w:lvl w:ilvl="4" w:tplc="04090019" w:tentative="1">
      <w:start w:val="1"/>
      <w:numFmt w:val="lowerLetter"/>
      <w:lvlText w:val="%5."/>
      <w:lvlJc w:val="left"/>
      <w:pPr>
        <w:tabs>
          <w:tab w:val="num" w:pos="3360"/>
        </w:tabs>
        <w:ind w:left="3360" w:hanging="360"/>
      </w:pPr>
      <w:rPr>
        <w:rFonts w:cs="Times New Roman"/>
      </w:rPr>
    </w:lvl>
    <w:lvl w:ilvl="5" w:tplc="0409001B" w:tentative="1">
      <w:start w:val="1"/>
      <w:numFmt w:val="lowerRoman"/>
      <w:lvlText w:val="%6."/>
      <w:lvlJc w:val="right"/>
      <w:pPr>
        <w:tabs>
          <w:tab w:val="num" w:pos="4080"/>
        </w:tabs>
        <w:ind w:left="4080" w:hanging="180"/>
      </w:pPr>
      <w:rPr>
        <w:rFonts w:cs="Times New Roman"/>
      </w:rPr>
    </w:lvl>
    <w:lvl w:ilvl="6" w:tplc="0409000F" w:tentative="1">
      <w:start w:val="1"/>
      <w:numFmt w:val="decimal"/>
      <w:lvlText w:val="%7."/>
      <w:lvlJc w:val="left"/>
      <w:pPr>
        <w:tabs>
          <w:tab w:val="num" w:pos="4800"/>
        </w:tabs>
        <w:ind w:left="4800" w:hanging="360"/>
      </w:pPr>
      <w:rPr>
        <w:rFonts w:cs="Times New Roman"/>
      </w:rPr>
    </w:lvl>
    <w:lvl w:ilvl="7" w:tplc="04090019" w:tentative="1">
      <w:start w:val="1"/>
      <w:numFmt w:val="lowerLetter"/>
      <w:lvlText w:val="%8."/>
      <w:lvlJc w:val="left"/>
      <w:pPr>
        <w:tabs>
          <w:tab w:val="num" w:pos="5520"/>
        </w:tabs>
        <w:ind w:left="5520" w:hanging="360"/>
      </w:pPr>
      <w:rPr>
        <w:rFonts w:cs="Times New Roman"/>
      </w:rPr>
    </w:lvl>
    <w:lvl w:ilvl="8" w:tplc="0409001B" w:tentative="1">
      <w:start w:val="1"/>
      <w:numFmt w:val="lowerRoman"/>
      <w:lvlText w:val="%9."/>
      <w:lvlJc w:val="right"/>
      <w:pPr>
        <w:tabs>
          <w:tab w:val="num" w:pos="6240"/>
        </w:tabs>
        <w:ind w:left="6240" w:hanging="180"/>
      </w:pPr>
      <w:rPr>
        <w:rFonts w:cs="Times New Roman"/>
      </w:rPr>
    </w:lvl>
  </w:abstractNum>
  <w:abstractNum w:abstractNumId="25">
    <w:nsid w:val="31DB5432"/>
    <w:multiLevelType w:val="hybridMultilevel"/>
    <w:tmpl w:val="75DCF4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29F3729"/>
    <w:multiLevelType w:val="hybridMultilevel"/>
    <w:tmpl w:val="71F4357E"/>
    <w:lvl w:ilvl="0" w:tplc="04090017">
      <w:start w:val="1"/>
      <w:numFmt w:val="lowerLetter"/>
      <w:lvlText w:val="%1)"/>
      <w:lvlJc w:val="left"/>
      <w:pPr>
        <w:tabs>
          <w:tab w:val="num" w:pos="480"/>
        </w:tabs>
        <w:ind w:left="480" w:hanging="360"/>
      </w:pPr>
      <w:rPr>
        <w:rFonts w:cs="Times New Roman"/>
      </w:rPr>
    </w:lvl>
    <w:lvl w:ilvl="1" w:tplc="960E16C8">
      <w:start w:val="1"/>
      <w:numFmt w:val="bullet"/>
      <w:lvlText w:val=""/>
      <w:lvlJc w:val="left"/>
      <w:pPr>
        <w:tabs>
          <w:tab w:val="num" w:pos="1200"/>
        </w:tabs>
        <w:ind w:left="1200" w:hanging="360"/>
      </w:pPr>
      <w:rPr>
        <w:rFonts w:ascii="Wingdings" w:hAnsi="Wingdings" w:hint="default"/>
      </w:rPr>
    </w:lvl>
    <w:lvl w:ilvl="2" w:tplc="0409001B" w:tentative="1">
      <w:start w:val="1"/>
      <w:numFmt w:val="lowerRoman"/>
      <w:lvlText w:val="%3."/>
      <w:lvlJc w:val="right"/>
      <w:pPr>
        <w:tabs>
          <w:tab w:val="num" w:pos="1920"/>
        </w:tabs>
        <w:ind w:left="1920" w:hanging="180"/>
      </w:pPr>
      <w:rPr>
        <w:rFonts w:cs="Times New Roman"/>
      </w:rPr>
    </w:lvl>
    <w:lvl w:ilvl="3" w:tplc="0409000F" w:tentative="1">
      <w:start w:val="1"/>
      <w:numFmt w:val="decimal"/>
      <w:lvlText w:val="%4."/>
      <w:lvlJc w:val="left"/>
      <w:pPr>
        <w:tabs>
          <w:tab w:val="num" w:pos="2640"/>
        </w:tabs>
        <w:ind w:left="2640" w:hanging="360"/>
      </w:pPr>
      <w:rPr>
        <w:rFonts w:cs="Times New Roman"/>
      </w:rPr>
    </w:lvl>
    <w:lvl w:ilvl="4" w:tplc="04090019" w:tentative="1">
      <w:start w:val="1"/>
      <w:numFmt w:val="lowerLetter"/>
      <w:lvlText w:val="%5."/>
      <w:lvlJc w:val="left"/>
      <w:pPr>
        <w:tabs>
          <w:tab w:val="num" w:pos="3360"/>
        </w:tabs>
        <w:ind w:left="3360" w:hanging="360"/>
      </w:pPr>
      <w:rPr>
        <w:rFonts w:cs="Times New Roman"/>
      </w:rPr>
    </w:lvl>
    <w:lvl w:ilvl="5" w:tplc="0409001B" w:tentative="1">
      <w:start w:val="1"/>
      <w:numFmt w:val="lowerRoman"/>
      <w:lvlText w:val="%6."/>
      <w:lvlJc w:val="right"/>
      <w:pPr>
        <w:tabs>
          <w:tab w:val="num" w:pos="4080"/>
        </w:tabs>
        <w:ind w:left="4080" w:hanging="180"/>
      </w:pPr>
      <w:rPr>
        <w:rFonts w:cs="Times New Roman"/>
      </w:rPr>
    </w:lvl>
    <w:lvl w:ilvl="6" w:tplc="0409000F" w:tentative="1">
      <w:start w:val="1"/>
      <w:numFmt w:val="decimal"/>
      <w:lvlText w:val="%7."/>
      <w:lvlJc w:val="left"/>
      <w:pPr>
        <w:tabs>
          <w:tab w:val="num" w:pos="4800"/>
        </w:tabs>
        <w:ind w:left="4800" w:hanging="360"/>
      </w:pPr>
      <w:rPr>
        <w:rFonts w:cs="Times New Roman"/>
      </w:rPr>
    </w:lvl>
    <w:lvl w:ilvl="7" w:tplc="04090019" w:tentative="1">
      <w:start w:val="1"/>
      <w:numFmt w:val="lowerLetter"/>
      <w:lvlText w:val="%8."/>
      <w:lvlJc w:val="left"/>
      <w:pPr>
        <w:tabs>
          <w:tab w:val="num" w:pos="5520"/>
        </w:tabs>
        <w:ind w:left="5520" w:hanging="360"/>
      </w:pPr>
      <w:rPr>
        <w:rFonts w:cs="Times New Roman"/>
      </w:rPr>
    </w:lvl>
    <w:lvl w:ilvl="8" w:tplc="0409001B" w:tentative="1">
      <w:start w:val="1"/>
      <w:numFmt w:val="lowerRoman"/>
      <w:lvlText w:val="%9."/>
      <w:lvlJc w:val="right"/>
      <w:pPr>
        <w:tabs>
          <w:tab w:val="num" w:pos="6240"/>
        </w:tabs>
        <w:ind w:left="6240" w:hanging="180"/>
      </w:pPr>
      <w:rPr>
        <w:rFonts w:cs="Times New Roman"/>
      </w:rPr>
    </w:lvl>
  </w:abstractNum>
  <w:abstractNum w:abstractNumId="27">
    <w:nsid w:val="37C247A9"/>
    <w:multiLevelType w:val="hybridMultilevel"/>
    <w:tmpl w:val="603C5042"/>
    <w:lvl w:ilvl="0" w:tplc="04090001">
      <w:start w:val="1"/>
      <w:numFmt w:val="bullet"/>
      <w:lvlText w:val=""/>
      <w:lvlJc w:val="left"/>
      <w:pPr>
        <w:tabs>
          <w:tab w:val="num" w:pos="810"/>
        </w:tabs>
        <w:ind w:left="810" w:hanging="360"/>
      </w:pPr>
      <w:rPr>
        <w:rFonts w:ascii="Symbol" w:hAnsi="Symbol" w:hint="default"/>
      </w:rPr>
    </w:lvl>
    <w:lvl w:ilvl="1" w:tplc="04090003" w:tentative="1">
      <w:start w:val="1"/>
      <w:numFmt w:val="bullet"/>
      <w:lvlText w:val="o"/>
      <w:lvlJc w:val="left"/>
      <w:pPr>
        <w:tabs>
          <w:tab w:val="num" w:pos="1530"/>
        </w:tabs>
        <w:ind w:left="1530" w:hanging="360"/>
      </w:pPr>
      <w:rPr>
        <w:rFonts w:ascii="Courier New" w:hAnsi="Courier New" w:hint="default"/>
      </w:rPr>
    </w:lvl>
    <w:lvl w:ilvl="2" w:tplc="04090005" w:tentative="1">
      <w:start w:val="1"/>
      <w:numFmt w:val="bullet"/>
      <w:lvlText w:val=""/>
      <w:lvlJc w:val="left"/>
      <w:pPr>
        <w:tabs>
          <w:tab w:val="num" w:pos="2250"/>
        </w:tabs>
        <w:ind w:left="2250" w:hanging="360"/>
      </w:pPr>
      <w:rPr>
        <w:rFonts w:ascii="Wingdings" w:hAnsi="Wingdings" w:hint="default"/>
      </w:rPr>
    </w:lvl>
    <w:lvl w:ilvl="3" w:tplc="04090001" w:tentative="1">
      <w:start w:val="1"/>
      <w:numFmt w:val="bullet"/>
      <w:lvlText w:val=""/>
      <w:lvlJc w:val="left"/>
      <w:pPr>
        <w:tabs>
          <w:tab w:val="num" w:pos="2970"/>
        </w:tabs>
        <w:ind w:left="2970" w:hanging="360"/>
      </w:pPr>
      <w:rPr>
        <w:rFonts w:ascii="Symbol" w:hAnsi="Symbol" w:hint="default"/>
      </w:rPr>
    </w:lvl>
    <w:lvl w:ilvl="4" w:tplc="04090003" w:tentative="1">
      <w:start w:val="1"/>
      <w:numFmt w:val="bullet"/>
      <w:lvlText w:val="o"/>
      <w:lvlJc w:val="left"/>
      <w:pPr>
        <w:tabs>
          <w:tab w:val="num" w:pos="3690"/>
        </w:tabs>
        <w:ind w:left="3690" w:hanging="360"/>
      </w:pPr>
      <w:rPr>
        <w:rFonts w:ascii="Courier New" w:hAnsi="Courier New" w:hint="default"/>
      </w:rPr>
    </w:lvl>
    <w:lvl w:ilvl="5" w:tplc="04090005" w:tentative="1">
      <w:start w:val="1"/>
      <w:numFmt w:val="bullet"/>
      <w:lvlText w:val=""/>
      <w:lvlJc w:val="left"/>
      <w:pPr>
        <w:tabs>
          <w:tab w:val="num" w:pos="4410"/>
        </w:tabs>
        <w:ind w:left="4410" w:hanging="360"/>
      </w:pPr>
      <w:rPr>
        <w:rFonts w:ascii="Wingdings" w:hAnsi="Wingdings" w:hint="default"/>
      </w:rPr>
    </w:lvl>
    <w:lvl w:ilvl="6" w:tplc="04090001" w:tentative="1">
      <w:start w:val="1"/>
      <w:numFmt w:val="bullet"/>
      <w:lvlText w:val=""/>
      <w:lvlJc w:val="left"/>
      <w:pPr>
        <w:tabs>
          <w:tab w:val="num" w:pos="5130"/>
        </w:tabs>
        <w:ind w:left="5130" w:hanging="360"/>
      </w:pPr>
      <w:rPr>
        <w:rFonts w:ascii="Symbol" w:hAnsi="Symbol" w:hint="default"/>
      </w:rPr>
    </w:lvl>
    <w:lvl w:ilvl="7" w:tplc="04090003" w:tentative="1">
      <w:start w:val="1"/>
      <w:numFmt w:val="bullet"/>
      <w:lvlText w:val="o"/>
      <w:lvlJc w:val="left"/>
      <w:pPr>
        <w:tabs>
          <w:tab w:val="num" w:pos="5850"/>
        </w:tabs>
        <w:ind w:left="5850" w:hanging="360"/>
      </w:pPr>
      <w:rPr>
        <w:rFonts w:ascii="Courier New" w:hAnsi="Courier New" w:hint="default"/>
      </w:rPr>
    </w:lvl>
    <w:lvl w:ilvl="8" w:tplc="04090005" w:tentative="1">
      <w:start w:val="1"/>
      <w:numFmt w:val="bullet"/>
      <w:lvlText w:val=""/>
      <w:lvlJc w:val="left"/>
      <w:pPr>
        <w:tabs>
          <w:tab w:val="num" w:pos="6570"/>
        </w:tabs>
        <w:ind w:left="6570" w:hanging="360"/>
      </w:pPr>
      <w:rPr>
        <w:rFonts w:ascii="Wingdings" w:hAnsi="Wingdings" w:hint="default"/>
      </w:rPr>
    </w:lvl>
  </w:abstractNum>
  <w:abstractNum w:abstractNumId="28">
    <w:nsid w:val="39C91347"/>
    <w:multiLevelType w:val="hybridMultilevel"/>
    <w:tmpl w:val="95DA7AA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nsid w:val="3A940309"/>
    <w:multiLevelType w:val="hybridMultilevel"/>
    <w:tmpl w:val="E01E8DC4"/>
    <w:lvl w:ilvl="0" w:tplc="0409000F">
      <w:start w:val="2"/>
      <w:numFmt w:val="decimal"/>
      <w:lvlText w:val="%1."/>
      <w:lvlJc w:val="left"/>
      <w:pPr>
        <w:ind w:left="420" w:hanging="360"/>
      </w:pPr>
      <w:rPr>
        <w:rFonts w:cs="Times New Roman" w:hint="default"/>
      </w:rPr>
    </w:lvl>
    <w:lvl w:ilvl="1" w:tplc="04090019">
      <w:start w:val="1"/>
      <w:numFmt w:val="lowerLetter"/>
      <w:lvlText w:val="%2."/>
      <w:lvlJc w:val="left"/>
      <w:pPr>
        <w:ind w:left="1140" w:hanging="360"/>
      </w:pPr>
      <w:rPr>
        <w:rFonts w:cs="Times New Roman"/>
      </w:rPr>
    </w:lvl>
    <w:lvl w:ilvl="2" w:tplc="0409001B" w:tentative="1">
      <w:start w:val="1"/>
      <w:numFmt w:val="lowerRoman"/>
      <w:lvlText w:val="%3."/>
      <w:lvlJc w:val="right"/>
      <w:pPr>
        <w:ind w:left="1860" w:hanging="180"/>
      </w:pPr>
      <w:rPr>
        <w:rFonts w:cs="Times New Roman"/>
      </w:rPr>
    </w:lvl>
    <w:lvl w:ilvl="3" w:tplc="0409000F" w:tentative="1">
      <w:start w:val="1"/>
      <w:numFmt w:val="decimal"/>
      <w:lvlText w:val="%4."/>
      <w:lvlJc w:val="left"/>
      <w:pPr>
        <w:ind w:left="2580" w:hanging="360"/>
      </w:pPr>
      <w:rPr>
        <w:rFonts w:cs="Times New Roman"/>
      </w:rPr>
    </w:lvl>
    <w:lvl w:ilvl="4" w:tplc="04090019" w:tentative="1">
      <w:start w:val="1"/>
      <w:numFmt w:val="lowerLetter"/>
      <w:lvlText w:val="%5."/>
      <w:lvlJc w:val="left"/>
      <w:pPr>
        <w:ind w:left="3300" w:hanging="360"/>
      </w:pPr>
      <w:rPr>
        <w:rFonts w:cs="Times New Roman"/>
      </w:rPr>
    </w:lvl>
    <w:lvl w:ilvl="5" w:tplc="0409001B" w:tentative="1">
      <w:start w:val="1"/>
      <w:numFmt w:val="lowerRoman"/>
      <w:lvlText w:val="%6."/>
      <w:lvlJc w:val="right"/>
      <w:pPr>
        <w:ind w:left="4020" w:hanging="180"/>
      </w:pPr>
      <w:rPr>
        <w:rFonts w:cs="Times New Roman"/>
      </w:rPr>
    </w:lvl>
    <w:lvl w:ilvl="6" w:tplc="0409000F" w:tentative="1">
      <w:start w:val="1"/>
      <w:numFmt w:val="decimal"/>
      <w:lvlText w:val="%7."/>
      <w:lvlJc w:val="left"/>
      <w:pPr>
        <w:ind w:left="4740" w:hanging="360"/>
      </w:pPr>
      <w:rPr>
        <w:rFonts w:cs="Times New Roman"/>
      </w:rPr>
    </w:lvl>
    <w:lvl w:ilvl="7" w:tplc="04090019" w:tentative="1">
      <w:start w:val="1"/>
      <w:numFmt w:val="lowerLetter"/>
      <w:lvlText w:val="%8."/>
      <w:lvlJc w:val="left"/>
      <w:pPr>
        <w:ind w:left="5460" w:hanging="360"/>
      </w:pPr>
      <w:rPr>
        <w:rFonts w:cs="Times New Roman"/>
      </w:rPr>
    </w:lvl>
    <w:lvl w:ilvl="8" w:tplc="0409001B" w:tentative="1">
      <w:start w:val="1"/>
      <w:numFmt w:val="lowerRoman"/>
      <w:lvlText w:val="%9."/>
      <w:lvlJc w:val="right"/>
      <w:pPr>
        <w:ind w:left="6180" w:hanging="180"/>
      </w:pPr>
      <w:rPr>
        <w:rFonts w:cs="Times New Roman"/>
      </w:rPr>
    </w:lvl>
  </w:abstractNum>
  <w:abstractNum w:abstractNumId="30">
    <w:nsid w:val="3F487713"/>
    <w:multiLevelType w:val="hybridMultilevel"/>
    <w:tmpl w:val="71F4357E"/>
    <w:lvl w:ilvl="0" w:tplc="04090017">
      <w:start w:val="1"/>
      <w:numFmt w:val="lowerLetter"/>
      <w:lvlText w:val="%1)"/>
      <w:lvlJc w:val="left"/>
      <w:pPr>
        <w:tabs>
          <w:tab w:val="num" w:pos="480"/>
        </w:tabs>
        <w:ind w:left="480" w:hanging="360"/>
      </w:pPr>
      <w:rPr>
        <w:rFonts w:cs="Times New Roman"/>
      </w:rPr>
    </w:lvl>
    <w:lvl w:ilvl="1" w:tplc="960E16C8">
      <w:start w:val="1"/>
      <w:numFmt w:val="bullet"/>
      <w:lvlText w:val=""/>
      <w:lvlJc w:val="left"/>
      <w:pPr>
        <w:tabs>
          <w:tab w:val="num" w:pos="1200"/>
        </w:tabs>
        <w:ind w:left="1200" w:hanging="360"/>
      </w:pPr>
      <w:rPr>
        <w:rFonts w:ascii="Wingdings" w:hAnsi="Wingdings" w:hint="default"/>
      </w:rPr>
    </w:lvl>
    <w:lvl w:ilvl="2" w:tplc="0409001B" w:tentative="1">
      <w:start w:val="1"/>
      <w:numFmt w:val="lowerRoman"/>
      <w:lvlText w:val="%3."/>
      <w:lvlJc w:val="right"/>
      <w:pPr>
        <w:tabs>
          <w:tab w:val="num" w:pos="1920"/>
        </w:tabs>
        <w:ind w:left="1920" w:hanging="180"/>
      </w:pPr>
      <w:rPr>
        <w:rFonts w:cs="Times New Roman"/>
      </w:rPr>
    </w:lvl>
    <w:lvl w:ilvl="3" w:tplc="0409000F" w:tentative="1">
      <w:start w:val="1"/>
      <w:numFmt w:val="decimal"/>
      <w:lvlText w:val="%4."/>
      <w:lvlJc w:val="left"/>
      <w:pPr>
        <w:tabs>
          <w:tab w:val="num" w:pos="2640"/>
        </w:tabs>
        <w:ind w:left="2640" w:hanging="360"/>
      </w:pPr>
      <w:rPr>
        <w:rFonts w:cs="Times New Roman"/>
      </w:rPr>
    </w:lvl>
    <w:lvl w:ilvl="4" w:tplc="04090019" w:tentative="1">
      <w:start w:val="1"/>
      <w:numFmt w:val="lowerLetter"/>
      <w:lvlText w:val="%5."/>
      <w:lvlJc w:val="left"/>
      <w:pPr>
        <w:tabs>
          <w:tab w:val="num" w:pos="3360"/>
        </w:tabs>
        <w:ind w:left="3360" w:hanging="360"/>
      </w:pPr>
      <w:rPr>
        <w:rFonts w:cs="Times New Roman"/>
      </w:rPr>
    </w:lvl>
    <w:lvl w:ilvl="5" w:tplc="0409001B" w:tentative="1">
      <w:start w:val="1"/>
      <w:numFmt w:val="lowerRoman"/>
      <w:lvlText w:val="%6."/>
      <w:lvlJc w:val="right"/>
      <w:pPr>
        <w:tabs>
          <w:tab w:val="num" w:pos="4080"/>
        </w:tabs>
        <w:ind w:left="4080" w:hanging="180"/>
      </w:pPr>
      <w:rPr>
        <w:rFonts w:cs="Times New Roman"/>
      </w:rPr>
    </w:lvl>
    <w:lvl w:ilvl="6" w:tplc="0409000F" w:tentative="1">
      <w:start w:val="1"/>
      <w:numFmt w:val="decimal"/>
      <w:lvlText w:val="%7."/>
      <w:lvlJc w:val="left"/>
      <w:pPr>
        <w:tabs>
          <w:tab w:val="num" w:pos="4800"/>
        </w:tabs>
        <w:ind w:left="4800" w:hanging="360"/>
      </w:pPr>
      <w:rPr>
        <w:rFonts w:cs="Times New Roman"/>
      </w:rPr>
    </w:lvl>
    <w:lvl w:ilvl="7" w:tplc="04090019" w:tentative="1">
      <w:start w:val="1"/>
      <w:numFmt w:val="lowerLetter"/>
      <w:lvlText w:val="%8."/>
      <w:lvlJc w:val="left"/>
      <w:pPr>
        <w:tabs>
          <w:tab w:val="num" w:pos="5520"/>
        </w:tabs>
        <w:ind w:left="5520" w:hanging="360"/>
      </w:pPr>
      <w:rPr>
        <w:rFonts w:cs="Times New Roman"/>
      </w:rPr>
    </w:lvl>
    <w:lvl w:ilvl="8" w:tplc="0409001B" w:tentative="1">
      <w:start w:val="1"/>
      <w:numFmt w:val="lowerRoman"/>
      <w:lvlText w:val="%9."/>
      <w:lvlJc w:val="right"/>
      <w:pPr>
        <w:tabs>
          <w:tab w:val="num" w:pos="6240"/>
        </w:tabs>
        <w:ind w:left="6240" w:hanging="180"/>
      </w:pPr>
      <w:rPr>
        <w:rFonts w:cs="Times New Roman"/>
      </w:rPr>
    </w:lvl>
  </w:abstractNum>
  <w:abstractNum w:abstractNumId="31">
    <w:nsid w:val="3F6955BB"/>
    <w:multiLevelType w:val="hybridMultilevel"/>
    <w:tmpl w:val="514886C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nsid w:val="41CC69AA"/>
    <w:multiLevelType w:val="hybridMultilevel"/>
    <w:tmpl w:val="F0C2D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237787D"/>
    <w:multiLevelType w:val="hybridMultilevel"/>
    <w:tmpl w:val="5F12D46C"/>
    <w:lvl w:ilvl="0" w:tplc="0409000F">
      <w:start w:val="1"/>
      <w:numFmt w:val="decimal"/>
      <w:lvlText w:val="%1."/>
      <w:lvlJc w:val="left"/>
      <w:pPr>
        <w:ind w:left="773" w:hanging="360"/>
      </w:pPr>
      <w:rPr>
        <w:rFonts w:cs="Times New Roman"/>
      </w:rPr>
    </w:lvl>
    <w:lvl w:ilvl="1" w:tplc="04090019" w:tentative="1">
      <w:start w:val="1"/>
      <w:numFmt w:val="lowerLetter"/>
      <w:lvlText w:val="%2."/>
      <w:lvlJc w:val="left"/>
      <w:pPr>
        <w:ind w:left="1493" w:hanging="360"/>
      </w:pPr>
      <w:rPr>
        <w:rFonts w:cs="Times New Roman"/>
      </w:rPr>
    </w:lvl>
    <w:lvl w:ilvl="2" w:tplc="0409001B" w:tentative="1">
      <w:start w:val="1"/>
      <w:numFmt w:val="lowerRoman"/>
      <w:lvlText w:val="%3."/>
      <w:lvlJc w:val="right"/>
      <w:pPr>
        <w:ind w:left="2213" w:hanging="180"/>
      </w:pPr>
      <w:rPr>
        <w:rFonts w:cs="Times New Roman"/>
      </w:rPr>
    </w:lvl>
    <w:lvl w:ilvl="3" w:tplc="0409000F" w:tentative="1">
      <w:start w:val="1"/>
      <w:numFmt w:val="decimal"/>
      <w:lvlText w:val="%4."/>
      <w:lvlJc w:val="left"/>
      <w:pPr>
        <w:ind w:left="2933" w:hanging="360"/>
      </w:pPr>
      <w:rPr>
        <w:rFonts w:cs="Times New Roman"/>
      </w:rPr>
    </w:lvl>
    <w:lvl w:ilvl="4" w:tplc="04090019" w:tentative="1">
      <w:start w:val="1"/>
      <w:numFmt w:val="lowerLetter"/>
      <w:lvlText w:val="%5."/>
      <w:lvlJc w:val="left"/>
      <w:pPr>
        <w:ind w:left="3653" w:hanging="360"/>
      </w:pPr>
      <w:rPr>
        <w:rFonts w:cs="Times New Roman"/>
      </w:rPr>
    </w:lvl>
    <w:lvl w:ilvl="5" w:tplc="0409001B" w:tentative="1">
      <w:start w:val="1"/>
      <w:numFmt w:val="lowerRoman"/>
      <w:lvlText w:val="%6."/>
      <w:lvlJc w:val="right"/>
      <w:pPr>
        <w:ind w:left="4373" w:hanging="180"/>
      </w:pPr>
      <w:rPr>
        <w:rFonts w:cs="Times New Roman"/>
      </w:rPr>
    </w:lvl>
    <w:lvl w:ilvl="6" w:tplc="0409000F" w:tentative="1">
      <w:start w:val="1"/>
      <w:numFmt w:val="decimal"/>
      <w:lvlText w:val="%7."/>
      <w:lvlJc w:val="left"/>
      <w:pPr>
        <w:ind w:left="5093" w:hanging="360"/>
      </w:pPr>
      <w:rPr>
        <w:rFonts w:cs="Times New Roman"/>
      </w:rPr>
    </w:lvl>
    <w:lvl w:ilvl="7" w:tplc="04090019" w:tentative="1">
      <w:start w:val="1"/>
      <w:numFmt w:val="lowerLetter"/>
      <w:lvlText w:val="%8."/>
      <w:lvlJc w:val="left"/>
      <w:pPr>
        <w:ind w:left="5813" w:hanging="360"/>
      </w:pPr>
      <w:rPr>
        <w:rFonts w:cs="Times New Roman"/>
      </w:rPr>
    </w:lvl>
    <w:lvl w:ilvl="8" w:tplc="0409001B" w:tentative="1">
      <w:start w:val="1"/>
      <w:numFmt w:val="lowerRoman"/>
      <w:lvlText w:val="%9."/>
      <w:lvlJc w:val="right"/>
      <w:pPr>
        <w:ind w:left="6533" w:hanging="180"/>
      </w:pPr>
      <w:rPr>
        <w:rFonts w:cs="Times New Roman"/>
      </w:rPr>
    </w:lvl>
  </w:abstractNum>
  <w:abstractNum w:abstractNumId="34">
    <w:nsid w:val="49CB35A3"/>
    <w:multiLevelType w:val="hybridMultilevel"/>
    <w:tmpl w:val="D7BCF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9EB01B8"/>
    <w:multiLevelType w:val="hybridMultilevel"/>
    <w:tmpl w:val="33243560"/>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6">
    <w:nsid w:val="4B170563"/>
    <w:multiLevelType w:val="singleLevel"/>
    <w:tmpl w:val="4A84109C"/>
    <w:lvl w:ilvl="0">
      <w:start w:val="1"/>
      <w:numFmt w:val="bullet"/>
      <w:pStyle w:val="ListBullet"/>
      <w:lvlText w:val=""/>
      <w:lvlJc w:val="left"/>
      <w:pPr>
        <w:tabs>
          <w:tab w:val="num" w:pos="1440"/>
        </w:tabs>
        <w:ind w:left="1440" w:hanging="360"/>
      </w:pPr>
      <w:rPr>
        <w:rFonts w:ascii="Wingdings" w:hAnsi="Wingdings" w:hint="default"/>
        <w:sz w:val="16"/>
      </w:rPr>
    </w:lvl>
  </w:abstractNum>
  <w:abstractNum w:abstractNumId="37">
    <w:nsid w:val="559913A9"/>
    <w:multiLevelType w:val="singleLevel"/>
    <w:tmpl w:val="25407178"/>
    <w:lvl w:ilvl="0">
      <w:start w:val="1"/>
      <w:numFmt w:val="decimal"/>
      <w:pStyle w:val="ListNumber"/>
      <w:lvlText w:val="%1)"/>
      <w:legacy w:legacy="1" w:legacySpace="0" w:legacyIndent="360"/>
      <w:lvlJc w:val="left"/>
      <w:pPr>
        <w:ind w:left="1440" w:hanging="360"/>
      </w:pPr>
      <w:rPr>
        <w:rFonts w:ascii="Arial Black" w:hAnsi="Arial Black" w:cs="Times New Roman" w:hint="default"/>
        <w:b w:val="0"/>
        <w:i w:val="0"/>
        <w:sz w:val="18"/>
      </w:rPr>
    </w:lvl>
  </w:abstractNum>
  <w:abstractNum w:abstractNumId="38">
    <w:nsid w:val="5DF42405"/>
    <w:multiLevelType w:val="hybridMultilevel"/>
    <w:tmpl w:val="468259CC"/>
    <w:lvl w:ilvl="0" w:tplc="0409000F">
      <w:start w:val="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39">
    <w:nsid w:val="615970B0"/>
    <w:multiLevelType w:val="hybridMultilevel"/>
    <w:tmpl w:val="71F4357E"/>
    <w:lvl w:ilvl="0" w:tplc="04090017">
      <w:start w:val="1"/>
      <w:numFmt w:val="lowerLetter"/>
      <w:lvlText w:val="%1)"/>
      <w:lvlJc w:val="left"/>
      <w:pPr>
        <w:tabs>
          <w:tab w:val="num" w:pos="480"/>
        </w:tabs>
        <w:ind w:left="480" w:hanging="360"/>
      </w:pPr>
      <w:rPr>
        <w:rFonts w:cs="Times New Roman"/>
      </w:rPr>
    </w:lvl>
    <w:lvl w:ilvl="1" w:tplc="960E16C8">
      <w:start w:val="1"/>
      <w:numFmt w:val="bullet"/>
      <w:lvlText w:val=""/>
      <w:lvlJc w:val="left"/>
      <w:pPr>
        <w:tabs>
          <w:tab w:val="num" w:pos="1200"/>
        </w:tabs>
        <w:ind w:left="1200" w:hanging="360"/>
      </w:pPr>
      <w:rPr>
        <w:rFonts w:ascii="Wingdings" w:hAnsi="Wingdings" w:hint="default"/>
      </w:rPr>
    </w:lvl>
    <w:lvl w:ilvl="2" w:tplc="0409001B" w:tentative="1">
      <w:start w:val="1"/>
      <w:numFmt w:val="lowerRoman"/>
      <w:lvlText w:val="%3."/>
      <w:lvlJc w:val="right"/>
      <w:pPr>
        <w:tabs>
          <w:tab w:val="num" w:pos="1920"/>
        </w:tabs>
        <w:ind w:left="1920" w:hanging="180"/>
      </w:pPr>
      <w:rPr>
        <w:rFonts w:cs="Times New Roman"/>
      </w:rPr>
    </w:lvl>
    <w:lvl w:ilvl="3" w:tplc="0409000F" w:tentative="1">
      <w:start w:val="1"/>
      <w:numFmt w:val="decimal"/>
      <w:lvlText w:val="%4."/>
      <w:lvlJc w:val="left"/>
      <w:pPr>
        <w:tabs>
          <w:tab w:val="num" w:pos="2640"/>
        </w:tabs>
        <w:ind w:left="2640" w:hanging="360"/>
      </w:pPr>
      <w:rPr>
        <w:rFonts w:cs="Times New Roman"/>
      </w:rPr>
    </w:lvl>
    <w:lvl w:ilvl="4" w:tplc="04090019" w:tentative="1">
      <w:start w:val="1"/>
      <w:numFmt w:val="lowerLetter"/>
      <w:lvlText w:val="%5."/>
      <w:lvlJc w:val="left"/>
      <w:pPr>
        <w:tabs>
          <w:tab w:val="num" w:pos="3360"/>
        </w:tabs>
        <w:ind w:left="3360" w:hanging="360"/>
      </w:pPr>
      <w:rPr>
        <w:rFonts w:cs="Times New Roman"/>
      </w:rPr>
    </w:lvl>
    <w:lvl w:ilvl="5" w:tplc="0409001B" w:tentative="1">
      <w:start w:val="1"/>
      <w:numFmt w:val="lowerRoman"/>
      <w:lvlText w:val="%6."/>
      <w:lvlJc w:val="right"/>
      <w:pPr>
        <w:tabs>
          <w:tab w:val="num" w:pos="4080"/>
        </w:tabs>
        <w:ind w:left="4080" w:hanging="180"/>
      </w:pPr>
      <w:rPr>
        <w:rFonts w:cs="Times New Roman"/>
      </w:rPr>
    </w:lvl>
    <w:lvl w:ilvl="6" w:tplc="0409000F" w:tentative="1">
      <w:start w:val="1"/>
      <w:numFmt w:val="decimal"/>
      <w:lvlText w:val="%7."/>
      <w:lvlJc w:val="left"/>
      <w:pPr>
        <w:tabs>
          <w:tab w:val="num" w:pos="4800"/>
        </w:tabs>
        <w:ind w:left="4800" w:hanging="360"/>
      </w:pPr>
      <w:rPr>
        <w:rFonts w:cs="Times New Roman"/>
      </w:rPr>
    </w:lvl>
    <w:lvl w:ilvl="7" w:tplc="04090019" w:tentative="1">
      <w:start w:val="1"/>
      <w:numFmt w:val="lowerLetter"/>
      <w:lvlText w:val="%8."/>
      <w:lvlJc w:val="left"/>
      <w:pPr>
        <w:tabs>
          <w:tab w:val="num" w:pos="5520"/>
        </w:tabs>
        <w:ind w:left="5520" w:hanging="360"/>
      </w:pPr>
      <w:rPr>
        <w:rFonts w:cs="Times New Roman"/>
      </w:rPr>
    </w:lvl>
    <w:lvl w:ilvl="8" w:tplc="0409001B" w:tentative="1">
      <w:start w:val="1"/>
      <w:numFmt w:val="lowerRoman"/>
      <w:lvlText w:val="%9."/>
      <w:lvlJc w:val="right"/>
      <w:pPr>
        <w:tabs>
          <w:tab w:val="num" w:pos="6240"/>
        </w:tabs>
        <w:ind w:left="6240" w:hanging="180"/>
      </w:pPr>
      <w:rPr>
        <w:rFonts w:cs="Times New Roman"/>
      </w:rPr>
    </w:lvl>
  </w:abstractNum>
  <w:abstractNum w:abstractNumId="40">
    <w:nsid w:val="66910DB7"/>
    <w:multiLevelType w:val="hybridMultilevel"/>
    <w:tmpl w:val="134A6AD2"/>
    <w:lvl w:ilvl="0" w:tplc="0409000F">
      <w:start w:val="1"/>
      <w:numFmt w:val="decimal"/>
      <w:lvlText w:val="%1."/>
      <w:lvlJc w:val="left"/>
      <w:pPr>
        <w:ind w:left="360" w:hanging="360"/>
      </w:pPr>
      <w:rPr>
        <w:rFonts w:cs="Times New Roman" w:hint="default"/>
      </w:rPr>
    </w:lvl>
    <w:lvl w:ilvl="1" w:tplc="04090019">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41">
    <w:nsid w:val="71AD3725"/>
    <w:multiLevelType w:val="hybridMultilevel"/>
    <w:tmpl w:val="71F4357E"/>
    <w:lvl w:ilvl="0" w:tplc="04090017">
      <w:start w:val="1"/>
      <w:numFmt w:val="lowerLetter"/>
      <w:lvlText w:val="%1)"/>
      <w:lvlJc w:val="left"/>
      <w:pPr>
        <w:tabs>
          <w:tab w:val="num" w:pos="480"/>
        </w:tabs>
        <w:ind w:left="480" w:hanging="360"/>
      </w:pPr>
      <w:rPr>
        <w:rFonts w:cs="Times New Roman"/>
      </w:rPr>
    </w:lvl>
    <w:lvl w:ilvl="1" w:tplc="960E16C8">
      <w:start w:val="1"/>
      <w:numFmt w:val="bullet"/>
      <w:lvlText w:val=""/>
      <w:lvlJc w:val="left"/>
      <w:pPr>
        <w:tabs>
          <w:tab w:val="num" w:pos="1200"/>
        </w:tabs>
        <w:ind w:left="1200" w:hanging="360"/>
      </w:pPr>
      <w:rPr>
        <w:rFonts w:ascii="Wingdings" w:hAnsi="Wingdings" w:hint="default"/>
      </w:rPr>
    </w:lvl>
    <w:lvl w:ilvl="2" w:tplc="0409001B" w:tentative="1">
      <w:start w:val="1"/>
      <w:numFmt w:val="lowerRoman"/>
      <w:lvlText w:val="%3."/>
      <w:lvlJc w:val="right"/>
      <w:pPr>
        <w:tabs>
          <w:tab w:val="num" w:pos="1920"/>
        </w:tabs>
        <w:ind w:left="1920" w:hanging="180"/>
      </w:pPr>
      <w:rPr>
        <w:rFonts w:cs="Times New Roman"/>
      </w:rPr>
    </w:lvl>
    <w:lvl w:ilvl="3" w:tplc="0409000F" w:tentative="1">
      <w:start w:val="1"/>
      <w:numFmt w:val="decimal"/>
      <w:lvlText w:val="%4."/>
      <w:lvlJc w:val="left"/>
      <w:pPr>
        <w:tabs>
          <w:tab w:val="num" w:pos="2640"/>
        </w:tabs>
        <w:ind w:left="2640" w:hanging="360"/>
      </w:pPr>
      <w:rPr>
        <w:rFonts w:cs="Times New Roman"/>
      </w:rPr>
    </w:lvl>
    <w:lvl w:ilvl="4" w:tplc="04090019" w:tentative="1">
      <w:start w:val="1"/>
      <w:numFmt w:val="lowerLetter"/>
      <w:lvlText w:val="%5."/>
      <w:lvlJc w:val="left"/>
      <w:pPr>
        <w:tabs>
          <w:tab w:val="num" w:pos="3360"/>
        </w:tabs>
        <w:ind w:left="3360" w:hanging="360"/>
      </w:pPr>
      <w:rPr>
        <w:rFonts w:cs="Times New Roman"/>
      </w:rPr>
    </w:lvl>
    <w:lvl w:ilvl="5" w:tplc="0409001B" w:tentative="1">
      <w:start w:val="1"/>
      <w:numFmt w:val="lowerRoman"/>
      <w:lvlText w:val="%6."/>
      <w:lvlJc w:val="right"/>
      <w:pPr>
        <w:tabs>
          <w:tab w:val="num" w:pos="4080"/>
        </w:tabs>
        <w:ind w:left="4080" w:hanging="180"/>
      </w:pPr>
      <w:rPr>
        <w:rFonts w:cs="Times New Roman"/>
      </w:rPr>
    </w:lvl>
    <w:lvl w:ilvl="6" w:tplc="0409000F" w:tentative="1">
      <w:start w:val="1"/>
      <w:numFmt w:val="decimal"/>
      <w:lvlText w:val="%7."/>
      <w:lvlJc w:val="left"/>
      <w:pPr>
        <w:tabs>
          <w:tab w:val="num" w:pos="4800"/>
        </w:tabs>
        <w:ind w:left="4800" w:hanging="360"/>
      </w:pPr>
      <w:rPr>
        <w:rFonts w:cs="Times New Roman"/>
      </w:rPr>
    </w:lvl>
    <w:lvl w:ilvl="7" w:tplc="04090019" w:tentative="1">
      <w:start w:val="1"/>
      <w:numFmt w:val="lowerLetter"/>
      <w:lvlText w:val="%8."/>
      <w:lvlJc w:val="left"/>
      <w:pPr>
        <w:tabs>
          <w:tab w:val="num" w:pos="5520"/>
        </w:tabs>
        <w:ind w:left="5520" w:hanging="360"/>
      </w:pPr>
      <w:rPr>
        <w:rFonts w:cs="Times New Roman"/>
      </w:rPr>
    </w:lvl>
    <w:lvl w:ilvl="8" w:tplc="0409001B" w:tentative="1">
      <w:start w:val="1"/>
      <w:numFmt w:val="lowerRoman"/>
      <w:lvlText w:val="%9."/>
      <w:lvlJc w:val="right"/>
      <w:pPr>
        <w:tabs>
          <w:tab w:val="num" w:pos="6240"/>
        </w:tabs>
        <w:ind w:left="6240" w:hanging="180"/>
      </w:pPr>
      <w:rPr>
        <w:rFonts w:cs="Times New Roman"/>
      </w:rPr>
    </w:lvl>
  </w:abstractNum>
  <w:abstractNum w:abstractNumId="42">
    <w:nsid w:val="779B58ED"/>
    <w:multiLevelType w:val="hybridMultilevel"/>
    <w:tmpl w:val="4B406634"/>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43">
    <w:nsid w:val="78BD3F49"/>
    <w:multiLevelType w:val="hybridMultilevel"/>
    <w:tmpl w:val="DDE66404"/>
    <w:lvl w:ilvl="0" w:tplc="A6CA1FE4">
      <w:start w:val="1"/>
      <w:numFmt w:val="decimal"/>
      <w:lvlText w:val="%1."/>
      <w:lvlJc w:val="left"/>
      <w:pPr>
        <w:ind w:left="420" w:hanging="360"/>
      </w:pPr>
      <w:rPr>
        <w:rFonts w:cs="Times New Roman" w:hint="default"/>
      </w:rPr>
    </w:lvl>
    <w:lvl w:ilvl="1" w:tplc="04090019" w:tentative="1">
      <w:start w:val="1"/>
      <w:numFmt w:val="lowerLetter"/>
      <w:lvlText w:val="%2."/>
      <w:lvlJc w:val="left"/>
      <w:pPr>
        <w:ind w:left="1140" w:hanging="360"/>
      </w:pPr>
      <w:rPr>
        <w:rFonts w:cs="Times New Roman"/>
      </w:rPr>
    </w:lvl>
    <w:lvl w:ilvl="2" w:tplc="0409001B" w:tentative="1">
      <w:start w:val="1"/>
      <w:numFmt w:val="lowerRoman"/>
      <w:lvlText w:val="%3."/>
      <w:lvlJc w:val="right"/>
      <w:pPr>
        <w:ind w:left="1860" w:hanging="180"/>
      </w:pPr>
      <w:rPr>
        <w:rFonts w:cs="Times New Roman"/>
      </w:rPr>
    </w:lvl>
    <w:lvl w:ilvl="3" w:tplc="0409000F" w:tentative="1">
      <w:start w:val="1"/>
      <w:numFmt w:val="decimal"/>
      <w:lvlText w:val="%4."/>
      <w:lvlJc w:val="left"/>
      <w:pPr>
        <w:ind w:left="2580" w:hanging="360"/>
      </w:pPr>
      <w:rPr>
        <w:rFonts w:cs="Times New Roman"/>
      </w:rPr>
    </w:lvl>
    <w:lvl w:ilvl="4" w:tplc="04090019" w:tentative="1">
      <w:start w:val="1"/>
      <w:numFmt w:val="lowerLetter"/>
      <w:lvlText w:val="%5."/>
      <w:lvlJc w:val="left"/>
      <w:pPr>
        <w:ind w:left="3300" w:hanging="360"/>
      </w:pPr>
      <w:rPr>
        <w:rFonts w:cs="Times New Roman"/>
      </w:rPr>
    </w:lvl>
    <w:lvl w:ilvl="5" w:tplc="0409001B" w:tentative="1">
      <w:start w:val="1"/>
      <w:numFmt w:val="lowerRoman"/>
      <w:lvlText w:val="%6."/>
      <w:lvlJc w:val="right"/>
      <w:pPr>
        <w:ind w:left="4020" w:hanging="180"/>
      </w:pPr>
      <w:rPr>
        <w:rFonts w:cs="Times New Roman"/>
      </w:rPr>
    </w:lvl>
    <w:lvl w:ilvl="6" w:tplc="0409000F" w:tentative="1">
      <w:start w:val="1"/>
      <w:numFmt w:val="decimal"/>
      <w:lvlText w:val="%7."/>
      <w:lvlJc w:val="left"/>
      <w:pPr>
        <w:ind w:left="4740" w:hanging="360"/>
      </w:pPr>
      <w:rPr>
        <w:rFonts w:cs="Times New Roman"/>
      </w:rPr>
    </w:lvl>
    <w:lvl w:ilvl="7" w:tplc="04090019" w:tentative="1">
      <w:start w:val="1"/>
      <w:numFmt w:val="lowerLetter"/>
      <w:lvlText w:val="%8."/>
      <w:lvlJc w:val="left"/>
      <w:pPr>
        <w:ind w:left="5460" w:hanging="360"/>
      </w:pPr>
      <w:rPr>
        <w:rFonts w:cs="Times New Roman"/>
      </w:rPr>
    </w:lvl>
    <w:lvl w:ilvl="8" w:tplc="0409001B" w:tentative="1">
      <w:start w:val="1"/>
      <w:numFmt w:val="lowerRoman"/>
      <w:lvlText w:val="%9."/>
      <w:lvlJc w:val="right"/>
      <w:pPr>
        <w:ind w:left="6180" w:hanging="180"/>
      </w:pPr>
      <w:rPr>
        <w:rFonts w:cs="Times New Roman"/>
      </w:rPr>
    </w:lvl>
  </w:abstractNum>
  <w:abstractNum w:abstractNumId="44">
    <w:nsid w:val="7A654AF1"/>
    <w:multiLevelType w:val="multilevel"/>
    <w:tmpl w:val="0409001D"/>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45">
    <w:nsid w:val="7C576ADB"/>
    <w:multiLevelType w:val="hybridMultilevel"/>
    <w:tmpl w:val="4B3C92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nsid w:val="7E740462"/>
    <w:multiLevelType w:val="hybridMultilevel"/>
    <w:tmpl w:val="B3D2F1D2"/>
    <w:lvl w:ilvl="0" w:tplc="A5DC9B3C">
      <w:start w:val="2"/>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num>
  <w:num w:numId="12">
    <w:abstractNumId w:val="7"/>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 w:numId="21">
    <w:abstractNumId w:val="10"/>
    <w:lvlOverride w:ilvl="0">
      <w:lvl w:ilvl="0">
        <w:start w:val="1"/>
        <w:numFmt w:val="bullet"/>
        <w:lvlText w:val=""/>
        <w:legacy w:legacy="1" w:legacySpace="0" w:legacyIndent="120"/>
        <w:lvlJc w:val="left"/>
        <w:pPr>
          <w:ind w:left="1920" w:hanging="120"/>
        </w:pPr>
        <w:rPr>
          <w:rFonts w:ascii="Symbol" w:hAnsi="Symbol" w:hint="default"/>
          <w:sz w:val="18"/>
        </w:rPr>
      </w:lvl>
    </w:lvlOverride>
  </w:num>
  <w:num w:numId="22">
    <w:abstractNumId w:val="36"/>
  </w:num>
  <w:num w:numId="23">
    <w:abstractNumId w:val="37"/>
  </w:num>
  <w:num w:numId="24">
    <w:abstractNumId w:val="11"/>
  </w:num>
  <w:num w:numId="25">
    <w:abstractNumId w:val="42"/>
  </w:num>
  <w:num w:numId="26">
    <w:abstractNumId w:val="27"/>
  </w:num>
  <w:num w:numId="27">
    <w:abstractNumId w:val="26"/>
  </w:num>
  <w:num w:numId="28">
    <w:abstractNumId w:val="41"/>
  </w:num>
  <w:num w:numId="29">
    <w:abstractNumId w:val="30"/>
  </w:num>
  <w:num w:numId="30">
    <w:abstractNumId w:val="39"/>
  </w:num>
  <w:num w:numId="31">
    <w:abstractNumId w:val="23"/>
  </w:num>
  <w:num w:numId="32">
    <w:abstractNumId w:val="17"/>
  </w:num>
  <w:num w:numId="33">
    <w:abstractNumId w:val="34"/>
  </w:num>
  <w:num w:numId="34">
    <w:abstractNumId w:val="15"/>
  </w:num>
  <w:num w:numId="35">
    <w:abstractNumId w:val="24"/>
  </w:num>
  <w:num w:numId="3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1"/>
  </w:num>
  <w:num w:numId="3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5"/>
  </w:num>
  <w:num w:numId="41">
    <w:abstractNumId w:val="1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6"/>
  </w:num>
  <w:num w:numId="43">
    <w:abstractNumId w:val="32"/>
  </w:num>
  <w:num w:numId="44">
    <w:abstractNumId w:val="12"/>
  </w:num>
  <w:num w:numId="45">
    <w:abstractNumId w:val="13"/>
  </w:num>
  <w:num w:numId="46">
    <w:abstractNumId w:val="33"/>
  </w:num>
  <w:num w:numId="47">
    <w:abstractNumId w:val="43"/>
  </w:num>
  <w:num w:numId="48">
    <w:abstractNumId w:val="28"/>
  </w:num>
  <w:num w:numId="49">
    <w:abstractNumId w:val="40"/>
  </w:num>
  <w:num w:numId="50">
    <w:abstractNumId w:val="19"/>
  </w:num>
  <w:num w:numId="51">
    <w:abstractNumId w:val="29"/>
  </w:num>
  <w:num w:numId="52">
    <w:abstractNumId w:val="35"/>
  </w:num>
  <w:num w:numId="53">
    <w:abstractNumId w:val="18"/>
  </w:num>
  <w:num w:numId="54">
    <w:abstractNumId w:val="46"/>
  </w:num>
  <w:num w:numId="55">
    <w:abstractNumId w:val="22"/>
  </w:num>
  <w:num w:numId="56">
    <w:abstractNumId w:val="25"/>
  </w:num>
  <w:num w:numId="57">
    <w:abstractNumId w:val="38"/>
  </w:num>
  <w:num w:numId="58">
    <w:abstractNumId w:val="31"/>
  </w:num>
  <w:num w:numId="59">
    <w:abstractNumId w:val="14"/>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attachedTemplate r:id="rId1"/>
  <w:stylePaneFormatFilter w:val="3701"/>
  <w:defaultTabStop w:val="720"/>
  <w:drawingGridHorizontalSpacing w:val="187"/>
  <w:drawingGridVerticalSpacing w:val="187"/>
  <w:doNotUseMarginsForDrawingGridOrigin/>
  <w:drawingGridHorizontalOrigin w:val="1699"/>
  <w:drawingGridVerticalOrigin w:val="1987"/>
  <w:noPunctuationKerning/>
  <w:characterSpacingControl w:val="doNotCompress"/>
  <w:savePreviewPicture/>
  <w:hdrShapeDefaults>
    <o:shapedefaults v:ext="edit" spidmax="2050"/>
    <o:shapelayout v:ext="edit">
      <o:idmap v:ext="edit" data="2"/>
    </o:shapelayout>
  </w:hdrShapeDefaults>
  <w:footnotePr>
    <w:footnote w:id="0"/>
    <w:footnote w:id="1"/>
  </w:footnotePr>
  <w:endnotePr>
    <w:endnote w:id="0"/>
    <w:endnote w:id="1"/>
  </w:endnotePr>
  <w:compat>
    <w:applyBreakingRules/>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20B4B"/>
    <w:rsid w:val="00022E4C"/>
    <w:rsid w:val="00026488"/>
    <w:rsid w:val="000371B4"/>
    <w:rsid w:val="0003749A"/>
    <w:rsid w:val="000442DC"/>
    <w:rsid w:val="0007337B"/>
    <w:rsid w:val="000A229D"/>
    <w:rsid w:val="000C48BC"/>
    <w:rsid w:val="000D2733"/>
    <w:rsid w:val="000F3BB4"/>
    <w:rsid w:val="000F7789"/>
    <w:rsid w:val="00111133"/>
    <w:rsid w:val="00124045"/>
    <w:rsid w:val="00132ED4"/>
    <w:rsid w:val="001451CA"/>
    <w:rsid w:val="00166AE8"/>
    <w:rsid w:val="00170DDA"/>
    <w:rsid w:val="001941BE"/>
    <w:rsid w:val="001D60C8"/>
    <w:rsid w:val="001E04D3"/>
    <w:rsid w:val="001E577E"/>
    <w:rsid w:val="00231A6F"/>
    <w:rsid w:val="00263C57"/>
    <w:rsid w:val="0026447A"/>
    <w:rsid w:val="00280031"/>
    <w:rsid w:val="00283300"/>
    <w:rsid w:val="002C2FB8"/>
    <w:rsid w:val="0030345E"/>
    <w:rsid w:val="00341F17"/>
    <w:rsid w:val="0034648D"/>
    <w:rsid w:val="0035252D"/>
    <w:rsid w:val="00352D85"/>
    <w:rsid w:val="003A585B"/>
    <w:rsid w:val="003D45DB"/>
    <w:rsid w:val="004E3B0A"/>
    <w:rsid w:val="004F1949"/>
    <w:rsid w:val="004F44DA"/>
    <w:rsid w:val="00503364"/>
    <w:rsid w:val="00542508"/>
    <w:rsid w:val="00544A9B"/>
    <w:rsid w:val="00566E0B"/>
    <w:rsid w:val="0057338E"/>
    <w:rsid w:val="00580002"/>
    <w:rsid w:val="005841AC"/>
    <w:rsid w:val="005A6AEB"/>
    <w:rsid w:val="005B4E0B"/>
    <w:rsid w:val="005C5DE1"/>
    <w:rsid w:val="005D085F"/>
    <w:rsid w:val="005E4AB7"/>
    <w:rsid w:val="00661E45"/>
    <w:rsid w:val="00693B71"/>
    <w:rsid w:val="006A2C13"/>
    <w:rsid w:val="006C0245"/>
    <w:rsid w:val="006E499E"/>
    <w:rsid w:val="006E4A4F"/>
    <w:rsid w:val="00706A29"/>
    <w:rsid w:val="007653F9"/>
    <w:rsid w:val="00790925"/>
    <w:rsid w:val="007B1755"/>
    <w:rsid w:val="007F09F6"/>
    <w:rsid w:val="00835EF7"/>
    <w:rsid w:val="00847DE7"/>
    <w:rsid w:val="008600C0"/>
    <w:rsid w:val="00863631"/>
    <w:rsid w:val="008D402A"/>
    <w:rsid w:val="00900A14"/>
    <w:rsid w:val="0090593D"/>
    <w:rsid w:val="00923DA8"/>
    <w:rsid w:val="00927D7E"/>
    <w:rsid w:val="0095755A"/>
    <w:rsid w:val="00967049"/>
    <w:rsid w:val="0097725D"/>
    <w:rsid w:val="00977603"/>
    <w:rsid w:val="009C05EF"/>
    <w:rsid w:val="009C2B3A"/>
    <w:rsid w:val="00A10F87"/>
    <w:rsid w:val="00A1735B"/>
    <w:rsid w:val="00A54D46"/>
    <w:rsid w:val="00A54EC7"/>
    <w:rsid w:val="00AA12F4"/>
    <w:rsid w:val="00AB19F9"/>
    <w:rsid w:val="00AC5C35"/>
    <w:rsid w:val="00AD545F"/>
    <w:rsid w:val="00AF4618"/>
    <w:rsid w:val="00B371D3"/>
    <w:rsid w:val="00B4606B"/>
    <w:rsid w:val="00B46C19"/>
    <w:rsid w:val="00B73D07"/>
    <w:rsid w:val="00B96B67"/>
    <w:rsid w:val="00BB7074"/>
    <w:rsid w:val="00BD1235"/>
    <w:rsid w:val="00BD4428"/>
    <w:rsid w:val="00BD5A3B"/>
    <w:rsid w:val="00C26A80"/>
    <w:rsid w:val="00C32F02"/>
    <w:rsid w:val="00C4269D"/>
    <w:rsid w:val="00CA23DD"/>
    <w:rsid w:val="00CA3CA2"/>
    <w:rsid w:val="00CE5947"/>
    <w:rsid w:val="00D07ACD"/>
    <w:rsid w:val="00D2266F"/>
    <w:rsid w:val="00D26320"/>
    <w:rsid w:val="00D35263"/>
    <w:rsid w:val="00D40BC0"/>
    <w:rsid w:val="00D41BF7"/>
    <w:rsid w:val="00D500EF"/>
    <w:rsid w:val="00D86408"/>
    <w:rsid w:val="00D97106"/>
    <w:rsid w:val="00DB5312"/>
    <w:rsid w:val="00DD06B5"/>
    <w:rsid w:val="00E02D59"/>
    <w:rsid w:val="00E14B57"/>
    <w:rsid w:val="00E32B83"/>
    <w:rsid w:val="00E528D3"/>
    <w:rsid w:val="00ED1EA2"/>
    <w:rsid w:val="00ED5555"/>
    <w:rsid w:val="00EE1D78"/>
    <w:rsid w:val="00F20B4B"/>
    <w:rsid w:val="00F27889"/>
    <w:rsid w:val="00F36DB6"/>
    <w:rsid w:val="00F44C03"/>
    <w:rsid w:val="00F96DC2"/>
    <w:rsid w:val="00FA0A39"/>
    <w:rsid w:val="00FB51E5"/>
    <w:rsid w:val="00FB762C"/>
    <w:rsid w:val="00FE6D3F"/>
    <w:rsid w:val="00FF54C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locked="1"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pPr>
      <w:spacing w:after="200" w:line="276" w:lineRule="auto"/>
      <w:jc w:val="both"/>
    </w:pPr>
    <w:rPr>
      <w:sz w:val="24"/>
      <w:szCs w:val="24"/>
    </w:rPr>
  </w:style>
  <w:style w:type="paragraph" w:styleId="Heading1">
    <w:name w:val="heading 1"/>
    <w:basedOn w:val="Normal"/>
    <w:next w:val="Normal"/>
    <w:link w:val="Heading1Char"/>
    <w:uiPriority w:val="99"/>
    <w:qFormat/>
    <w:pPr>
      <w:spacing w:before="300" w:after="40"/>
      <w:jc w:val="left"/>
      <w:outlineLvl w:val="0"/>
    </w:pPr>
    <w:rPr>
      <w:smallCaps/>
      <w:spacing w:val="5"/>
      <w:sz w:val="32"/>
      <w:szCs w:val="32"/>
    </w:rPr>
  </w:style>
  <w:style w:type="paragraph" w:styleId="Heading2">
    <w:name w:val="heading 2"/>
    <w:basedOn w:val="Normal"/>
    <w:next w:val="Normal"/>
    <w:link w:val="Heading2Char"/>
    <w:uiPriority w:val="99"/>
    <w:qFormat/>
    <w:pPr>
      <w:spacing w:before="240" w:after="80"/>
      <w:jc w:val="left"/>
      <w:outlineLvl w:val="1"/>
    </w:pPr>
    <w:rPr>
      <w:smallCaps/>
      <w:spacing w:val="5"/>
      <w:sz w:val="28"/>
      <w:szCs w:val="28"/>
    </w:rPr>
  </w:style>
  <w:style w:type="paragraph" w:styleId="Heading3">
    <w:name w:val="heading 3"/>
    <w:basedOn w:val="Normal"/>
    <w:next w:val="Normal"/>
    <w:link w:val="Heading3Char"/>
    <w:uiPriority w:val="99"/>
    <w:qFormat/>
    <w:pPr>
      <w:spacing w:after="0"/>
      <w:jc w:val="left"/>
      <w:outlineLvl w:val="2"/>
    </w:pPr>
    <w:rPr>
      <w:smallCaps/>
      <w:spacing w:val="5"/>
    </w:rPr>
  </w:style>
  <w:style w:type="paragraph" w:styleId="Heading4">
    <w:name w:val="heading 4"/>
    <w:basedOn w:val="Normal"/>
    <w:next w:val="Normal"/>
    <w:link w:val="Heading4Char"/>
    <w:uiPriority w:val="99"/>
    <w:qFormat/>
    <w:pPr>
      <w:spacing w:before="240" w:after="0"/>
      <w:jc w:val="left"/>
      <w:outlineLvl w:val="3"/>
    </w:pPr>
    <w:rPr>
      <w:smallCaps/>
      <w:spacing w:val="10"/>
      <w:sz w:val="22"/>
      <w:szCs w:val="22"/>
    </w:rPr>
  </w:style>
  <w:style w:type="paragraph" w:styleId="Heading5">
    <w:name w:val="heading 5"/>
    <w:basedOn w:val="Normal"/>
    <w:next w:val="Normal"/>
    <w:link w:val="Heading5Char"/>
    <w:uiPriority w:val="99"/>
    <w:qFormat/>
    <w:pPr>
      <w:spacing w:before="200" w:after="0"/>
      <w:jc w:val="left"/>
      <w:outlineLvl w:val="4"/>
    </w:pPr>
    <w:rPr>
      <w:smallCaps/>
      <w:color w:val="943634"/>
      <w:spacing w:val="10"/>
      <w:sz w:val="22"/>
      <w:szCs w:val="26"/>
    </w:rPr>
  </w:style>
  <w:style w:type="paragraph" w:styleId="Heading6">
    <w:name w:val="heading 6"/>
    <w:basedOn w:val="Normal"/>
    <w:next w:val="Normal"/>
    <w:link w:val="Heading6Char"/>
    <w:uiPriority w:val="99"/>
    <w:qFormat/>
    <w:pPr>
      <w:spacing w:after="0"/>
      <w:jc w:val="left"/>
      <w:outlineLvl w:val="5"/>
    </w:pPr>
    <w:rPr>
      <w:smallCaps/>
      <w:color w:val="C0504D"/>
      <w:spacing w:val="5"/>
      <w:sz w:val="22"/>
    </w:rPr>
  </w:style>
  <w:style w:type="paragraph" w:styleId="Heading7">
    <w:name w:val="heading 7"/>
    <w:basedOn w:val="Normal"/>
    <w:next w:val="Normal"/>
    <w:link w:val="Heading7Char"/>
    <w:uiPriority w:val="99"/>
    <w:qFormat/>
    <w:pPr>
      <w:spacing w:after="0"/>
      <w:jc w:val="left"/>
      <w:outlineLvl w:val="6"/>
    </w:pPr>
    <w:rPr>
      <w:b/>
      <w:smallCaps/>
      <w:color w:val="C0504D"/>
      <w:spacing w:val="10"/>
    </w:rPr>
  </w:style>
  <w:style w:type="paragraph" w:styleId="Heading8">
    <w:name w:val="heading 8"/>
    <w:basedOn w:val="Normal"/>
    <w:next w:val="Normal"/>
    <w:link w:val="Heading8Char"/>
    <w:uiPriority w:val="99"/>
    <w:qFormat/>
    <w:pPr>
      <w:spacing w:after="0"/>
      <w:jc w:val="left"/>
      <w:outlineLvl w:val="7"/>
    </w:pPr>
    <w:rPr>
      <w:b/>
      <w:i/>
      <w:smallCaps/>
      <w:color w:val="943634"/>
    </w:rPr>
  </w:style>
  <w:style w:type="paragraph" w:styleId="Heading9">
    <w:name w:val="heading 9"/>
    <w:basedOn w:val="Normal"/>
    <w:next w:val="Normal"/>
    <w:link w:val="Heading9Char"/>
    <w:uiPriority w:val="99"/>
    <w:qFormat/>
    <w:pPr>
      <w:spacing w:after="0"/>
      <w:jc w:val="left"/>
      <w:outlineLvl w:val="8"/>
    </w:pPr>
    <w:rPr>
      <w:b/>
      <w:i/>
      <w:smallCaps/>
      <w:color w:val="622423"/>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cs="Times New Roman"/>
      <w:smallCaps/>
      <w:spacing w:val="5"/>
      <w:sz w:val="32"/>
      <w:szCs w:val="32"/>
    </w:rPr>
  </w:style>
  <w:style w:type="character" w:customStyle="1" w:styleId="Heading2Char">
    <w:name w:val="Heading 2 Char"/>
    <w:basedOn w:val="DefaultParagraphFont"/>
    <w:link w:val="Heading2"/>
    <w:uiPriority w:val="99"/>
    <w:locked/>
    <w:rPr>
      <w:rFonts w:cs="Times New Roman"/>
      <w:smallCaps/>
      <w:spacing w:val="5"/>
      <w:sz w:val="28"/>
      <w:szCs w:val="28"/>
    </w:rPr>
  </w:style>
  <w:style w:type="character" w:customStyle="1" w:styleId="Heading3Char">
    <w:name w:val="Heading 3 Char"/>
    <w:basedOn w:val="DefaultParagraphFont"/>
    <w:link w:val="Heading3"/>
    <w:uiPriority w:val="99"/>
    <w:locked/>
    <w:rPr>
      <w:rFonts w:cs="Times New Roman"/>
      <w:smallCaps/>
      <w:spacing w:val="5"/>
      <w:sz w:val="24"/>
      <w:szCs w:val="24"/>
    </w:rPr>
  </w:style>
  <w:style w:type="character" w:customStyle="1" w:styleId="Heading4Char">
    <w:name w:val="Heading 4 Char"/>
    <w:basedOn w:val="DefaultParagraphFont"/>
    <w:link w:val="Heading4"/>
    <w:uiPriority w:val="99"/>
    <w:locked/>
    <w:rPr>
      <w:rFonts w:cs="Times New Roman"/>
      <w:smallCaps/>
      <w:spacing w:val="10"/>
      <w:sz w:val="22"/>
      <w:szCs w:val="22"/>
    </w:rPr>
  </w:style>
  <w:style w:type="character" w:customStyle="1" w:styleId="Heading5Char">
    <w:name w:val="Heading 5 Char"/>
    <w:basedOn w:val="DefaultParagraphFont"/>
    <w:link w:val="Heading5"/>
    <w:uiPriority w:val="99"/>
    <w:locked/>
    <w:rPr>
      <w:rFonts w:cs="Times New Roman"/>
      <w:smallCaps/>
      <w:color w:val="943634"/>
      <w:spacing w:val="10"/>
      <w:sz w:val="26"/>
      <w:szCs w:val="26"/>
    </w:rPr>
  </w:style>
  <w:style w:type="character" w:customStyle="1" w:styleId="Heading6Char">
    <w:name w:val="Heading 6 Char"/>
    <w:basedOn w:val="DefaultParagraphFont"/>
    <w:link w:val="Heading6"/>
    <w:uiPriority w:val="99"/>
    <w:locked/>
    <w:rPr>
      <w:rFonts w:cs="Times New Roman"/>
      <w:smallCaps/>
      <w:color w:val="C0504D"/>
      <w:spacing w:val="5"/>
      <w:sz w:val="22"/>
    </w:rPr>
  </w:style>
  <w:style w:type="character" w:customStyle="1" w:styleId="Heading7Char">
    <w:name w:val="Heading 7 Char"/>
    <w:basedOn w:val="DefaultParagraphFont"/>
    <w:link w:val="Heading7"/>
    <w:uiPriority w:val="99"/>
    <w:locked/>
    <w:rPr>
      <w:rFonts w:cs="Times New Roman"/>
      <w:b/>
      <w:smallCaps/>
      <w:color w:val="C0504D"/>
      <w:spacing w:val="10"/>
    </w:rPr>
  </w:style>
  <w:style w:type="character" w:customStyle="1" w:styleId="Heading8Char">
    <w:name w:val="Heading 8 Char"/>
    <w:basedOn w:val="DefaultParagraphFont"/>
    <w:link w:val="Heading8"/>
    <w:uiPriority w:val="99"/>
    <w:locked/>
    <w:rPr>
      <w:rFonts w:cs="Times New Roman"/>
      <w:b/>
      <w:i/>
      <w:smallCaps/>
      <w:color w:val="943634"/>
    </w:rPr>
  </w:style>
  <w:style w:type="character" w:customStyle="1" w:styleId="Heading9Char">
    <w:name w:val="Heading 9 Char"/>
    <w:basedOn w:val="DefaultParagraphFont"/>
    <w:link w:val="Heading9"/>
    <w:uiPriority w:val="99"/>
    <w:locked/>
    <w:rPr>
      <w:rFonts w:cs="Times New Roman"/>
      <w:b/>
      <w:i/>
      <w:smallCaps/>
      <w:color w:val="622423"/>
    </w:rPr>
  </w:style>
  <w:style w:type="paragraph" w:styleId="BalloonText">
    <w:name w:val="Balloon Text"/>
    <w:basedOn w:val="Normal"/>
    <w:link w:val="BalloonTextChar1"/>
    <w:uiPriority w:val="99"/>
    <w:semiHidden/>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Lucida Grande" w:hAnsi="Lucida Grande" w:cs="Times New Roman"/>
      <w:sz w:val="18"/>
      <w:szCs w:val="18"/>
    </w:rPr>
  </w:style>
  <w:style w:type="character" w:customStyle="1" w:styleId="BalloonTextChar2">
    <w:name w:val="Balloon Text Char2"/>
    <w:basedOn w:val="DefaultParagraphFont"/>
    <w:uiPriority w:val="99"/>
    <w:semiHidden/>
    <w:rPr>
      <w:rFonts w:ascii="Lucida Grande" w:hAnsi="Lucida Grande" w:cs="Times New Roman"/>
      <w:sz w:val="18"/>
      <w:szCs w:val="18"/>
    </w:rPr>
  </w:style>
  <w:style w:type="character" w:customStyle="1" w:styleId="BalloonTextChar1">
    <w:name w:val="Balloon Text Char1"/>
    <w:basedOn w:val="DefaultParagraphFont"/>
    <w:link w:val="BalloonText"/>
    <w:uiPriority w:val="99"/>
    <w:semiHidden/>
    <w:locked/>
    <w:rPr>
      <w:rFonts w:ascii="Lucida Grande" w:hAnsi="Lucida Grande" w:cs="Times New Roman"/>
      <w:sz w:val="18"/>
      <w:szCs w:val="18"/>
    </w:rPr>
  </w:style>
  <w:style w:type="paragraph" w:customStyle="1" w:styleId="HeadingBase">
    <w:name w:val="Heading Base"/>
    <w:basedOn w:val="Normal"/>
    <w:next w:val="BodyText"/>
    <w:uiPriority w:val="99"/>
    <w:pPr>
      <w:keepNext/>
      <w:keepLines/>
      <w:spacing w:before="140" w:line="220" w:lineRule="atLeast"/>
      <w:ind w:left="1080"/>
    </w:pPr>
    <w:rPr>
      <w:rFonts w:ascii="Arial" w:hAnsi="Arial"/>
      <w:spacing w:val="-4"/>
      <w:kern w:val="28"/>
      <w:sz w:val="22"/>
    </w:rPr>
  </w:style>
  <w:style w:type="paragraph" w:styleId="BodyText">
    <w:name w:val="Body Text"/>
    <w:basedOn w:val="Normal"/>
    <w:link w:val="BodyTextChar"/>
    <w:uiPriority w:val="99"/>
    <w:pPr>
      <w:spacing w:after="240" w:line="240" w:lineRule="atLeast"/>
      <w:ind w:left="1080"/>
    </w:pPr>
    <w:rPr>
      <w:rFonts w:ascii="Arial" w:hAnsi="Arial"/>
      <w:spacing w:val="-5"/>
    </w:rPr>
  </w:style>
  <w:style w:type="character" w:customStyle="1" w:styleId="BodyTextChar">
    <w:name w:val="Body Text Char"/>
    <w:basedOn w:val="DefaultParagraphFont"/>
    <w:link w:val="BodyText"/>
    <w:uiPriority w:val="99"/>
    <w:locked/>
    <w:rPr>
      <w:rFonts w:ascii="Arial" w:hAnsi="Arial" w:cs="Times New Roman"/>
      <w:spacing w:val="-5"/>
      <w:lang w:val="en-US" w:eastAsia="en-US"/>
    </w:rPr>
  </w:style>
  <w:style w:type="paragraph" w:customStyle="1" w:styleId="BlockQuotation">
    <w:name w:val="Block Quotation"/>
    <w:basedOn w:val="Normal"/>
    <w:uiPriority w:val="99"/>
    <w:pPr>
      <w:pBdr>
        <w:top w:val="single" w:sz="12" w:space="12" w:color="FFFFFF"/>
        <w:left w:val="single" w:sz="6" w:space="12" w:color="FFFFFF"/>
        <w:bottom w:val="single" w:sz="6" w:space="12" w:color="FFFFFF"/>
        <w:right w:val="single" w:sz="6" w:space="12" w:color="FFFFFF"/>
      </w:pBdr>
      <w:shd w:val="pct5" w:color="auto" w:fill="auto"/>
      <w:spacing w:after="240" w:line="220" w:lineRule="atLeast"/>
      <w:ind w:left="1368" w:right="240"/>
    </w:pPr>
    <w:rPr>
      <w:rFonts w:ascii="Arial Narrow" w:hAnsi="Arial Narrow"/>
    </w:rPr>
  </w:style>
  <w:style w:type="paragraph" w:styleId="BodyTextIndent">
    <w:name w:val="Body Text Indent"/>
    <w:basedOn w:val="BodyText"/>
    <w:link w:val="BodyTextIndentChar"/>
    <w:uiPriority w:val="99"/>
    <w:pPr>
      <w:ind w:left="1440"/>
    </w:pPr>
  </w:style>
  <w:style w:type="character" w:customStyle="1" w:styleId="BodyTextIndentChar">
    <w:name w:val="Body Text Indent Char"/>
    <w:basedOn w:val="DefaultParagraphFont"/>
    <w:link w:val="BodyTextIndent"/>
    <w:uiPriority w:val="99"/>
    <w:semiHidden/>
    <w:rsid w:val="0043014C"/>
    <w:rPr>
      <w:sz w:val="24"/>
      <w:szCs w:val="24"/>
    </w:rPr>
  </w:style>
  <w:style w:type="paragraph" w:customStyle="1" w:styleId="BodyTextKeep">
    <w:name w:val="Body Text Keep"/>
    <w:basedOn w:val="BodyText"/>
    <w:uiPriority w:val="99"/>
    <w:pPr>
      <w:keepNext/>
    </w:pPr>
  </w:style>
  <w:style w:type="paragraph" w:customStyle="1" w:styleId="Picture">
    <w:name w:val="Picture"/>
    <w:basedOn w:val="Normal"/>
    <w:next w:val="Caption"/>
    <w:uiPriority w:val="99"/>
    <w:pPr>
      <w:keepNext/>
      <w:ind w:left="1080"/>
    </w:pPr>
    <w:rPr>
      <w:rFonts w:ascii="Arial" w:hAnsi="Arial"/>
      <w:spacing w:val="-5"/>
    </w:rPr>
  </w:style>
  <w:style w:type="paragraph" w:styleId="Caption">
    <w:name w:val="caption"/>
    <w:basedOn w:val="Normal"/>
    <w:next w:val="Normal"/>
    <w:uiPriority w:val="99"/>
    <w:qFormat/>
    <w:rPr>
      <w:b/>
      <w:bCs/>
      <w:caps/>
      <w:sz w:val="16"/>
      <w:szCs w:val="18"/>
    </w:rPr>
  </w:style>
  <w:style w:type="paragraph" w:customStyle="1" w:styleId="PartLabel">
    <w:name w:val="Part Label"/>
    <w:basedOn w:val="Normal"/>
    <w:uiPriority w:val="99"/>
    <w:pPr>
      <w:shd w:val="solid" w:color="auto" w:fill="auto"/>
      <w:spacing w:line="360" w:lineRule="exact"/>
      <w:jc w:val="center"/>
    </w:pPr>
    <w:rPr>
      <w:color w:val="FFFFFF"/>
      <w:spacing w:val="-16"/>
      <w:sz w:val="26"/>
    </w:rPr>
  </w:style>
  <w:style w:type="paragraph" w:customStyle="1" w:styleId="PartTitle">
    <w:name w:val="Part Title"/>
    <w:basedOn w:val="Normal"/>
    <w:uiPriority w:val="99"/>
    <w:pPr>
      <w:shd w:val="solid" w:color="auto" w:fill="auto"/>
      <w:spacing w:line="660" w:lineRule="exact"/>
      <w:jc w:val="center"/>
    </w:pPr>
    <w:rPr>
      <w:rFonts w:ascii="Arial Black" w:hAnsi="Arial Black"/>
      <w:color w:val="FFFFFF"/>
      <w:spacing w:val="-40"/>
      <w:sz w:val="84"/>
    </w:rPr>
  </w:style>
  <w:style w:type="paragraph" w:styleId="Title">
    <w:name w:val="Title"/>
    <w:basedOn w:val="Normal"/>
    <w:next w:val="Normal"/>
    <w:link w:val="TitleChar"/>
    <w:uiPriority w:val="99"/>
    <w:qFormat/>
    <w:pPr>
      <w:pBdr>
        <w:top w:val="single" w:sz="12" w:space="1" w:color="C0504D"/>
      </w:pBdr>
      <w:spacing w:line="240" w:lineRule="auto"/>
      <w:jc w:val="right"/>
    </w:pPr>
    <w:rPr>
      <w:smallCaps/>
      <w:sz w:val="48"/>
      <w:szCs w:val="48"/>
    </w:rPr>
  </w:style>
  <w:style w:type="character" w:customStyle="1" w:styleId="TitleChar">
    <w:name w:val="Title Char"/>
    <w:basedOn w:val="DefaultParagraphFont"/>
    <w:link w:val="Title"/>
    <w:uiPriority w:val="99"/>
    <w:locked/>
    <w:rPr>
      <w:rFonts w:cs="Times New Roman"/>
      <w:smallCaps/>
      <w:sz w:val="48"/>
      <w:szCs w:val="48"/>
    </w:rPr>
  </w:style>
  <w:style w:type="paragraph" w:styleId="Subtitle">
    <w:name w:val="Subtitle"/>
    <w:basedOn w:val="Normal"/>
    <w:next w:val="Normal"/>
    <w:link w:val="SubtitleChar"/>
    <w:uiPriority w:val="99"/>
    <w:qFormat/>
    <w:pPr>
      <w:spacing w:after="720" w:line="240" w:lineRule="auto"/>
      <w:jc w:val="right"/>
    </w:pPr>
    <w:rPr>
      <w:rFonts w:ascii="Cambria" w:hAnsi="Cambria"/>
      <w:szCs w:val="22"/>
    </w:rPr>
  </w:style>
  <w:style w:type="character" w:customStyle="1" w:styleId="SubtitleChar">
    <w:name w:val="Subtitle Char"/>
    <w:basedOn w:val="DefaultParagraphFont"/>
    <w:link w:val="Subtitle"/>
    <w:uiPriority w:val="99"/>
    <w:locked/>
    <w:rPr>
      <w:rFonts w:ascii="Cambria" w:hAnsi="Cambria" w:cs="Times New Roman"/>
      <w:sz w:val="22"/>
      <w:szCs w:val="22"/>
    </w:rPr>
  </w:style>
  <w:style w:type="paragraph" w:customStyle="1" w:styleId="ChapterSubtitle">
    <w:name w:val="Chapter Subtitle"/>
    <w:basedOn w:val="Subtitle"/>
    <w:uiPriority w:val="99"/>
  </w:style>
  <w:style w:type="paragraph" w:customStyle="1" w:styleId="CompanyName">
    <w:name w:val="Company Name"/>
    <w:basedOn w:val="Normal"/>
    <w:uiPriority w:val="99"/>
    <w:pPr>
      <w:keepNext/>
      <w:keepLines/>
      <w:spacing w:line="220" w:lineRule="atLeast"/>
    </w:pPr>
    <w:rPr>
      <w:rFonts w:ascii="Arial Black" w:hAnsi="Arial Black"/>
      <w:spacing w:val="-25"/>
      <w:kern w:val="28"/>
      <w:sz w:val="32"/>
    </w:rPr>
  </w:style>
  <w:style w:type="paragraph" w:customStyle="1" w:styleId="ChapterTitle">
    <w:name w:val="Chapter Title"/>
    <w:basedOn w:val="Normal"/>
    <w:uiPriority w:val="99"/>
    <w:pPr>
      <w:spacing w:before="120" w:line="660" w:lineRule="exact"/>
      <w:jc w:val="center"/>
    </w:pPr>
    <w:rPr>
      <w:rFonts w:ascii="Arial Black" w:hAnsi="Arial Black"/>
      <w:color w:val="FFFFFF"/>
      <w:spacing w:val="-40"/>
      <w:sz w:val="84"/>
    </w:rPr>
  </w:style>
  <w:style w:type="character" w:styleId="CommentReference">
    <w:name w:val="annotation reference"/>
    <w:basedOn w:val="DefaultParagraphFont"/>
    <w:uiPriority w:val="99"/>
    <w:semiHidden/>
    <w:rPr>
      <w:rFonts w:ascii="Arial" w:hAnsi="Arial" w:cs="Times New Roman"/>
      <w:sz w:val="16"/>
    </w:rPr>
  </w:style>
  <w:style w:type="paragraph" w:customStyle="1" w:styleId="FootnoteBase">
    <w:name w:val="Footnote Base"/>
    <w:basedOn w:val="Normal"/>
    <w:uiPriority w:val="99"/>
    <w:pPr>
      <w:keepLines/>
      <w:spacing w:line="200" w:lineRule="atLeast"/>
      <w:ind w:left="1080"/>
    </w:pPr>
    <w:rPr>
      <w:rFonts w:ascii="Arial" w:hAnsi="Arial"/>
      <w:spacing w:val="-5"/>
      <w:sz w:val="16"/>
    </w:rPr>
  </w:style>
  <w:style w:type="paragraph" w:styleId="CommentText">
    <w:name w:val="annotation text"/>
    <w:basedOn w:val="FootnoteBase"/>
    <w:link w:val="CommentTextChar"/>
    <w:uiPriority w:val="99"/>
    <w:semiHidden/>
  </w:style>
  <w:style w:type="character" w:customStyle="1" w:styleId="CommentTextChar">
    <w:name w:val="Comment Text Char"/>
    <w:basedOn w:val="DefaultParagraphFont"/>
    <w:link w:val="CommentText"/>
    <w:uiPriority w:val="99"/>
    <w:semiHidden/>
    <w:locked/>
    <w:rsid w:val="001451CA"/>
    <w:rPr>
      <w:rFonts w:ascii="Arial" w:hAnsi="Arial" w:cs="Times New Roman"/>
      <w:spacing w:val="-5"/>
      <w:sz w:val="16"/>
    </w:rPr>
  </w:style>
  <w:style w:type="paragraph" w:customStyle="1" w:styleId="TableText">
    <w:name w:val="Table Text"/>
    <w:basedOn w:val="Normal"/>
    <w:uiPriority w:val="99"/>
    <w:pPr>
      <w:spacing w:before="60"/>
    </w:pPr>
    <w:rPr>
      <w:sz w:val="16"/>
    </w:rPr>
  </w:style>
  <w:style w:type="paragraph" w:customStyle="1" w:styleId="TitleCover">
    <w:name w:val="Title Cover"/>
    <w:basedOn w:val="HeadingBase"/>
    <w:next w:val="Normal"/>
    <w:uiPriority w:val="99"/>
    <w:pPr>
      <w:pBdr>
        <w:top w:val="single" w:sz="48" w:space="31" w:color="auto"/>
      </w:pBdr>
      <w:tabs>
        <w:tab w:val="left" w:pos="0"/>
      </w:tabs>
      <w:spacing w:before="240" w:after="500" w:line="640" w:lineRule="exact"/>
      <w:ind w:left="0"/>
    </w:pPr>
    <w:rPr>
      <w:rFonts w:ascii="Arial Black" w:hAnsi="Arial Black"/>
      <w:b/>
      <w:spacing w:val="-48"/>
      <w:sz w:val="64"/>
    </w:rPr>
  </w:style>
  <w:style w:type="paragraph" w:customStyle="1" w:styleId="DocumentLabel">
    <w:name w:val="Document Label"/>
    <w:basedOn w:val="TitleCover"/>
    <w:uiPriority w:val="99"/>
  </w:style>
  <w:style w:type="character" w:styleId="Emphasis">
    <w:name w:val="Emphasis"/>
    <w:basedOn w:val="DefaultParagraphFont"/>
    <w:uiPriority w:val="99"/>
    <w:qFormat/>
    <w:rPr>
      <w:rFonts w:cs="Times New Roman"/>
      <w:b/>
      <w:i/>
      <w:spacing w:val="10"/>
    </w:rPr>
  </w:style>
  <w:style w:type="character" w:styleId="EndnoteReference">
    <w:name w:val="endnote reference"/>
    <w:basedOn w:val="DefaultParagraphFont"/>
    <w:uiPriority w:val="99"/>
    <w:semiHidden/>
    <w:rPr>
      <w:rFonts w:cs="Times New Roman"/>
      <w:vertAlign w:val="superscript"/>
    </w:rPr>
  </w:style>
  <w:style w:type="paragraph" w:styleId="EndnoteText">
    <w:name w:val="endnote text"/>
    <w:basedOn w:val="FootnoteBase"/>
    <w:link w:val="EndnoteTextChar"/>
    <w:uiPriority w:val="99"/>
    <w:semiHidden/>
  </w:style>
  <w:style w:type="character" w:customStyle="1" w:styleId="EndnoteTextChar">
    <w:name w:val="Endnote Text Char"/>
    <w:basedOn w:val="DefaultParagraphFont"/>
    <w:link w:val="EndnoteText"/>
    <w:uiPriority w:val="99"/>
    <w:semiHidden/>
    <w:rsid w:val="0043014C"/>
    <w:rPr>
      <w:sz w:val="20"/>
      <w:szCs w:val="20"/>
    </w:rPr>
  </w:style>
  <w:style w:type="paragraph" w:customStyle="1" w:styleId="HeaderBase">
    <w:name w:val="Header Base"/>
    <w:basedOn w:val="Normal"/>
    <w:uiPriority w:val="99"/>
    <w:pPr>
      <w:keepLines/>
      <w:tabs>
        <w:tab w:val="center" w:pos="4320"/>
        <w:tab w:val="right" w:pos="8640"/>
      </w:tabs>
      <w:spacing w:line="190" w:lineRule="atLeast"/>
    </w:pPr>
    <w:rPr>
      <w:rFonts w:ascii="Arial" w:hAnsi="Arial"/>
      <w:caps/>
      <w:sz w:val="15"/>
    </w:rPr>
  </w:style>
  <w:style w:type="paragraph" w:styleId="Footer">
    <w:name w:val="footer"/>
    <w:basedOn w:val="HeaderBase"/>
    <w:link w:val="FooterChar"/>
    <w:uiPriority w:val="99"/>
  </w:style>
  <w:style w:type="character" w:customStyle="1" w:styleId="FooterChar">
    <w:name w:val="Footer Char"/>
    <w:basedOn w:val="DefaultParagraphFont"/>
    <w:link w:val="Footer"/>
    <w:uiPriority w:val="99"/>
    <w:semiHidden/>
    <w:rsid w:val="0043014C"/>
    <w:rPr>
      <w:sz w:val="24"/>
      <w:szCs w:val="24"/>
    </w:rPr>
  </w:style>
  <w:style w:type="paragraph" w:customStyle="1" w:styleId="FooterEven">
    <w:name w:val="Footer Even"/>
    <w:basedOn w:val="Footer"/>
    <w:uiPriority w:val="99"/>
    <w:pPr>
      <w:pBdr>
        <w:top w:val="single" w:sz="6" w:space="2" w:color="auto"/>
      </w:pBdr>
      <w:spacing w:before="600"/>
    </w:pPr>
  </w:style>
  <w:style w:type="paragraph" w:customStyle="1" w:styleId="FooterFirst">
    <w:name w:val="Footer First"/>
    <w:basedOn w:val="Footer"/>
    <w:uiPriority w:val="99"/>
    <w:pPr>
      <w:pBdr>
        <w:top w:val="single" w:sz="6" w:space="2" w:color="auto"/>
      </w:pBdr>
      <w:spacing w:before="600"/>
    </w:pPr>
  </w:style>
  <w:style w:type="paragraph" w:customStyle="1" w:styleId="FooterOdd">
    <w:name w:val="Footer Odd"/>
    <w:basedOn w:val="Footer"/>
    <w:uiPriority w:val="99"/>
    <w:pPr>
      <w:pBdr>
        <w:top w:val="single" w:sz="6" w:space="2" w:color="auto"/>
      </w:pBdr>
      <w:spacing w:before="600"/>
    </w:pPr>
  </w:style>
  <w:style w:type="character" w:styleId="FootnoteReference">
    <w:name w:val="footnote reference"/>
    <w:basedOn w:val="DefaultParagraphFont"/>
    <w:uiPriority w:val="99"/>
    <w:semiHidden/>
    <w:rPr>
      <w:rFonts w:cs="Times New Roman"/>
      <w:vertAlign w:val="superscript"/>
    </w:rPr>
  </w:style>
  <w:style w:type="paragraph" w:styleId="FootnoteText">
    <w:name w:val="footnote text"/>
    <w:basedOn w:val="FootnoteBase"/>
    <w:link w:val="FootnoteTextChar"/>
    <w:uiPriority w:val="99"/>
    <w:semiHidden/>
  </w:style>
  <w:style w:type="character" w:customStyle="1" w:styleId="FootnoteTextChar">
    <w:name w:val="Footnote Text Char"/>
    <w:basedOn w:val="DefaultParagraphFont"/>
    <w:link w:val="FootnoteText"/>
    <w:uiPriority w:val="99"/>
    <w:semiHidden/>
    <w:rsid w:val="0043014C"/>
    <w:rPr>
      <w:sz w:val="20"/>
      <w:szCs w:val="20"/>
    </w:rPr>
  </w:style>
  <w:style w:type="paragraph" w:styleId="Header">
    <w:name w:val="header"/>
    <w:basedOn w:val="HeaderBase"/>
    <w:link w:val="HeaderChar"/>
    <w:uiPriority w:val="99"/>
  </w:style>
  <w:style w:type="character" w:customStyle="1" w:styleId="HeaderChar">
    <w:name w:val="Header Char"/>
    <w:basedOn w:val="DefaultParagraphFont"/>
    <w:link w:val="Header"/>
    <w:uiPriority w:val="99"/>
    <w:semiHidden/>
    <w:rsid w:val="0043014C"/>
    <w:rPr>
      <w:sz w:val="24"/>
      <w:szCs w:val="24"/>
    </w:rPr>
  </w:style>
  <w:style w:type="paragraph" w:customStyle="1" w:styleId="HeaderEven">
    <w:name w:val="Header Even"/>
    <w:basedOn w:val="Header"/>
    <w:uiPriority w:val="99"/>
    <w:pPr>
      <w:pBdr>
        <w:bottom w:val="single" w:sz="6" w:space="1" w:color="auto"/>
      </w:pBdr>
      <w:spacing w:after="600"/>
    </w:pPr>
  </w:style>
  <w:style w:type="paragraph" w:customStyle="1" w:styleId="HeaderFirst">
    <w:name w:val="Header First"/>
    <w:basedOn w:val="Header"/>
    <w:uiPriority w:val="99"/>
    <w:pPr>
      <w:pBdr>
        <w:top w:val="single" w:sz="6" w:space="2" w:color="auto"/>
      </w:pBdr>
      <w:jc w:val="right"/>
    </w:pPr>
  </w:style>
  <w:style w:type="paragraph" w:customStyle="1" w:styleId="HeaderOdd">
    <w:name w:val="Header Odd"/>
    <w:basedOn w:val="Header"/>
    <w:uiPriority w:val="99"/>
    <w:pPr>
      <w:pBdr>
        <w:bottom w:val="single" w:sz="6" w:space="1" w:color="auto"/>
      </w:pBdr>
      <w:spacing w:after="600"/>
    </w:pPr>
  </w:style>
  <w:style w:type="paragraph" w:customStyle="1" w:styleId="IndexBase">
    <w:name w:val="Index Base"/>
    <w:basedOn w:val="Normal"/>
    <w:uiPriority w:val="99"/>
    <w:pPr>
      <w:spacing w:line="240" w:lineRule="atLeast"/>
      <w:ind w:left="360" w:hanging="360"/>
    </w:pPr>
    <w:rPr>
      <w:rFonts w:ascii="Arial" w:hAnsi="Arial"/>
      <w:spacing w:val="-5"/>
      <w:sz w:val="18"/>
    </w:rPr>
  </w:style>
  <w:style w:type="paragraph" w:styleId="Index1">
    <w:name w:val="index 1"/>
    <w:basedOn w:val="IndexBase"/>
    <w:autoRedefine/>
    <w:uiPriority w:val="99"/>
    <w:semiHidden/>
  </w:style>
  <w:style w:type="paragraph" w:styleId="Index2">
    <w:name w:val="index 2"/>
    <w:basedOn w:val="IndexBase"/>
    <w:autoRedefine/>
    <w:uiPriority w:val="99"/>
    <w:semiHidden/>
    <w:pPr>
      <w:spacing w:line="240" w:lineRule="auto"/>
      <w:ind w:left="720"/>
    </w:pPr>
  </w:style>
  <w:style w:type="paragraph" w:styleId="Index3">
    <w:name w:val="index 3"/>
    <w:basedOn w:val="IndexBase"/>
    <w:autoRedefine/>
    <w:uiPriority w:val="99"/>
    <w:semiHidden/>
    <w:pPr>
      <w:spacing w:line="240" w:lineRule="auto"/>
      <w:ind w:left="1080"/>
    </w:pPr>
  </w:style>
  <w:style w:type="paragraph" w:styleId="Index4">
    <w:name w:val="index 4"/>
    <w:basedOn w:val="IndexBase"/>
    <w:autoRedefine/>
    <w:uiPriority w:val="99"/>
    <w:semiHidden/>
    <w:pPr>
      <w:spacing w:line="240" w:lineRule="auto"/>
      <w:ind w:left="1440"/>
    </w:pPr>
  </w:style>
  <w:style w:type="paragraph" w:styleId="Index5">
    <w:name w:val="index 5"/>
    <w:basedOn w:val="IndexBase"/>
    <w:autoRedefine/>
    <w:uiPriority w:val="99"/>
    <w:semiHidden/>
    <w:pPr>
      <w:spacing w:line="240" w:lineRule="auto"/>
      <w:ind w:left="1800"/>
    </w:pPr>
  </w:style>
  <w:style w:type="paragraph" w:styleId="IndexHeading">
    <w:name w:val="index heading"/>
    <w:basedOn w:val="HeadingBase"/>
    <w:next w:val="Index1"/>
    <w:uiPriority w:val="99"/>
    <w:semiHidden/>
    <w:pPr>
      <w:keepLines w:val="0"/>
      <w:spacing w:before="0" w:line="480" w:lineRule="atLeast"/>
      <w:ind w:left="0"/>
    </w:pPr>
    <w:rPr>
      <w:rFonts w:ascii="Arial Black" w:hAnsi="Arial Black"/>
      <w:spacing w:val="-5"/>
      <w:kern w:val="0"/>
      <w:sz w:val="24"/>
    </w:rPr>
  </w:style>
  <w:style w:type="character" w:customStyle="1" w:styleId="Lead-inEmphasis">
    <w:name w:val="Lead-in Emphasis"/>
    <w:uiPriority w:val="99"/>
    <w:rPr>
      <w:rFonts w:ascii="Arial Black" w:hAnsi="Arial Black"/>
      <w:spacing w:val="-4"/>
      <w:sz w:val="18"/>
    </w:rPr>
  </w:style>
  <w:style w:type="character" w:styleId="LineNumber">
    <w:name w:val="line number"/>
    <w:basedOn w:val="DefaultParagraphFont"/>
    <w:uiPriority w:val="99"/>
    <w:rPr>
      <w:rFonts w:cs="Times New Roman"/>
      <w:sz w:val="18"/>
    </w:rPr>
  </w:style>
  <w:style w:type="paragraph" w:styleId="List">
    <w:name w:val="List"/>
    <w:basedOn w:val="BodyText"/>
    <w:uiPriority w:val="99"/>
    <w:pPr>
      <w:ind w:left="1440" w:hanging="360"/>
    </w:pPr>
  </w:style>
  <w:style w:type="paragraph" w:styleId="List2">
    <w:name w:val="List 2"/>
    <w:basedOn w:val="List"/>
    <w:uiPriority w:val="99"/>
    <w:pPr>
      <w:ind w:left="1800"/>
    </w:pPr>
  </w:style>
  <w:style w:type="paragraph" w:styleId="List3">
    <w:name w:val="List 3"/>
    <w:basedOn w:val="List"/>
    <w:uiPriority w:val="99"/>
    <w:pPr>
      <w:ind w:left="2160"/>
    </w:pPr>
  </w:style>
  <w:style w:type="paragraph" w:styleId="List4">
    <w:name w:val="List 4"/>
    <w:basedOn w:val="List"/>
    <w:uiPriority w:val="99"/>
    <w:pPr>
      <w:ind w:left="2520"/>
    </w:pPr>
  </w:style>
  <w:style w:type="paragraph" w:styleId="List5">
    <w:name w:val="List 5"/>
    <w:basedOn w:val="List"/>
    <w:uiPriority w:val="99"/>
    <w:pPr>
      <w:ind w:left="2880"/>
    </w:pPr>
  </w:style>
  <w:style w:type="paragraph" w:styleId="ListBullet">
    <w:name w:val="List Bullet"/>
    <w:basedOn w:val="List"/>
    <w:uiPriority w:val="99"/>
    <w:pPr>
      <w:numPr>
        <w:numId w:val="22"/>
      </w:numPr>
      <w:tabs>
        <w:tab w:val="clear" w:pos="1440"/>
      </w:tabs>
    </w:pPr>
  </w:style>
  <w:style w:type="paragraph" w:styleId="ListBullet2">
    <w:name w:val="List Bullet 2"/>
    <w:basedOn w:val="ListBullet"/>
    <w:autoRedefine/>
    <w:uiPriority w:val="99"/>
    <w:pPr>
      <w:ind w:left="1800"/>
    </w:pPr>
  </w:style>
  <w:style w:type="paragraph" w:styleId="ListBullet3">
    <w:name w:val="List Bullet 3"/>
    <w:basedOn w:val="ListBullet"/>
    <w:autoRedefine/>
    <w:uiPriority w:val="99"/>
    <w:pPr>
      <w:ind w:left="2160"/>
    </w:pPr>
  </w:style>
  <w:style w:type="paragraph" w:styleId="ListBullet4">
    <w:name w:val="List Bullet 4"/>
    <w:basedOn w:val="ListBullet"/>
    <w:autoRedefine/>
    <w:uiPriority w:val="99"/>
    <w:pPr>
      <w:ind w:left="2520"/>
    </w:pPr>
  </w:style>
  <w:style w:type="paragraph" w:styleId="ListBullet5">
    <w:name w:val="List Bullet 5"/>
    <w:basedOn w:val="ListBullet"/>
    <w:autoRedefine/>
    <w:uiPriority w:val="99"/>
    <w:pPr>
      <w:ind w:left="2880"/>
    </w:pPr>
  </w:style>
  <w:style w:type="paragraph" w:styleId="ListContinue">
    <w:name w:val="List Continue"/>
    <w:basedOn w:val="List"/>
    <w:uiPriority w:val="99"/>
    <w:pPr>
      <w:ind w:firstLine="0"/>
    </w:pPr>
  </w:style>
  <w:style w:type="paragraph" w:styleId="ListContinue2">
    <w:name w:val="List Continue 2"/>
    <w:basedOn w:val="ListContinue"/>
    <w:uiPriority w:val="99"/>
    <w:pPr>
      <w:ind w:left="2160"/>
    </w:pPr>
  </w:style>
  <w:style w:type="paragraph" w:styleId="ListContinue3">
    <w:name w:val="List Continue 3"/>
    <w:basedOn w:val="ListContinue"/>
    <w:uiPriority w:val="99"/>
    <w:pPr>
      <w:ind w:left="2520"/>
    </w:pPr>
  </w:style>
  <w:style w:type="paragraph" w:styleId="ListContinue4">
    <w:name w:val="List Continue 4"/>
    <w:basedOn w:val="ListContinue"/>
    <w:uiPriority w:val="99"/>
    <w:pPr>
      <w:ind w:left="2880"/>
    </w:pPr>
  </w:style>
  <w:style w:type="paragraph" w:styleId="ListContinue5">
    <w:name w:val="List Continue 5"/>
    <w:basedOn w:val="ListContinue"/>
    <w:uiPriority w:val="99"/>
    <w:pPr>
      <w:ind w:left="3240"/>
    </w:pPr>
  </w:style>
  <w:style w:type="paragraph" w:styleId="ListNumber">
    <w:name w:val="List Number"/>
    <w:basedOn w:val="List"/>
    <w:uiPriority w:val="99"/>
    <w:pPr>
      <w:numPr>
        <w:numId w:val="23"/>
      </w:numPr>
    </w:pPr>
  </w:style>
  <w:style w:type="paragraph" w:styleId="ListNumber2">
    <w:name w:val="List Number 2"/>
    <w:basedOn w:val="ListNumber"/>
    <w:uiPriority w:val="99"/>
    <w:pPr>
      <w:ind w:left="1800"/>
    </w:pPr>
  </w:style>
  <w:style w:type="paragraph" w:styleId="ListNumber3">
    <w:name w:val="List Number 3"/>
    <w:basedOn w:val="ListNumber"/>
    <w:uiPriority w:val="99"/>
    <w:pPr>
      <w:ind w:left="2160"/>
    </w:pPr>
  </w:style>
  <w:style w:type="paragraph" w:styleId="ListNumber4">
    <w:name w:val="List Number 4"/>
    <w:basedOn w:val="ListNumber"/>
    <w:uiPriority w:val="99"/>
    <w:pPr>
      <w:ind w:left="2520"/>
    </w:pPr>
  </w:style>
  <w:style w:type="paragraph" w:styleId="ListNumber5">
    <w:name w:val="List Number 5"/>
    <w:basedOn w:val="ListNumber"/>
    <w:uiPriority w:val="99"/>
    <w:pPr>
      <w:ind w:left="2880"/>
    </w:pPr>
  </w:style>
  <w:style w:type="paragraph" w:customStyle="1" w:styleId="TableHeader">
    <w:name w:val="Table Header"/>
    <w:basedOn w:val="Normal"/>
    <w:uiPriority w:val="99"/>
    <w:pPr>
      <w:spacing w:before="60"/>
      <w:jc w:val="center"/>
    </w:pPr>
    <w:rPr>
      <w:rFonts w:ascii="Arial Black" w:hAnsi="Arial Black"/>
      <w:sz w:val="16"/>
    </w:rPr>
  </w:style>
  <w:style w:type="paragraph" w:styleId="MessageHeader">
    <w:name w:val="Message Header"/>
    <w:basedOn w:val="BodyText"/>
    <w:link w:val="MessageHeaderChar"/>
    <w:uiPriority w:val="99"/>
    <w:pPr>
      <w:keepLines/>
      <w:tabs>
        <w:tab w:val="left" w:pos="3600"/>
        <w:tab w:val="left" w:pos="4680"/>
      </w:tabs>
      <w:spacing w:after="120" w:line="280" w:lineRule="exact"/>
      <w:ind w:right="2160" w:hanging="1080"/>
      <w:jc w:val="left"/>
    </w:pPr>
    <w:rPr>
      <w:spacing w:val="0"/>
      <w:sz w:val="22"/>
    </w:rPr>
  </w:style>
  <w:style w:type="character" w:customStyle="1" w:styleId="MessageHeaderChar">
    <w:name w:val="Message Header Char"/>
    <w:basedOn w:val="DefaultParagraphFont"/>
    <w:link w:val="MessageHeader"/>
    <w:uiPriority w:val="99"/>
    <w:semiHidden/>
    <w:rsid w:val="0043014C"/>
    <w:rPr>
      <w:rFonts w:asciiTheme="majorHAnsi" w:eastAsiaTheme="majorEastAsia" w:hAnsiTheme="majorHAnsi" w:cstheme="majorBidi"/>
      <w:sz w:val="24"/>
      <w:szCs w:val="24"/>
      <w:shd w:val="pct20" w:color="auto" w:fill="auto"/>
    </w:rPr>
  </w:style>
  <w:style w:type="paragraph" w:styleId="NormalIndent">
    <w:name w:val="Normal Indent"/>
    <w:basedOn w:val="Normal"/>
    <w:uiPriority w:val="99"/>
    <w:pPr>
      <w:ind w:left="1440"/>
    </w:pPr>
  </w:style>
  <w:style w:type="character" w:styleId="PageNumber">
    <w:name w:val="page number"/>
    <w:basedOn w:val="DefaultParagraphFont"/>
    <w:uiPriority w:val="99"/>
    <w:rPr>
      <w:rFonts w:ascii="Arial Black" w:hAnsi="Arial Black" w:cs="Times New Roman"/>
      <w:spacing w:val="-10"/>
      <w:sz w:val="18"/>
    </w:rPr>
  </w:style>
  <w:style w:type="paragraph" w:customStyle="1" w:styleId="PartSubtitle">
    <w:name w:val="Part Subtitle"/>
    <w:basedOn w:val="Normal"/>
    <w:next w:val="BodyText"/>
    <w:uiPriority w:val="99"/>
    <w:pPr>
      <w:keepNext/>
      <w:spacing w:before="360" w:after="120"/>
    </w:pPr>
    <w:rPr>
      <w:i/>
      <w:kern w:val="28"/>
      <w:sz w:val="26"/>
    </w:rPr>
  </w:style>
  <w:style w:type="paragraph" w:customStyle="1" w:styleId="ReturnAddress">
    <w:name w:val="Return Address"/>
    <w:basedOn w:val="Normal"/>
    <w:uiPriority w:val="99"/>
    <w:pPr>
      <w:keepLines/>
      <w:framePr w:w="5160" w:h="840" w:wrap="notBeside" w:vAnchor="page" w:hAnchor="page" w:x="6121" w:y="915" w:anchorLock="1"/>
      <w:tabs>
        <w:tab w:val="left" w:pos="2160"/>
      </w:tabs>
      <w:spacing w:line="160" w:lineRule="atLeast"/>
    </w:pPr>
    <w:rPr>
      <w:sz w:val="14"/>
    </w:rPr>
  </w:style>
  <w:style w:type="paragraph" w:customStyle="1" w:styleId="SectionHeading">
    <w:name w:val="Section Heading"/>
    <w:basedOn w:val="Heading1"/>
    <w:uiPriority w:val="99"/>
  </w:style>
  <w:style w:type="paragraph" w:customStyle="1" w:styleId="SectionLabel">
    <w:name w:val="Section Label"/>
    <w:basedOn w:val="HeadingBase"/>
    <w:next w:val="BodyText"/>
    <w:uiPriority w:val="99"/>
    <w:pPr>
      <w:pBdr>
        <w:bottom w:val="single" w:sz="6" w:space="2" w:color="auto"/>
      </w:pBdr>
      <w:spacing w:before="360" w:after="960"/>
      <w:ind w:left="0"/>
    </w:pPr>
    <w:rPr>
      <w:rFonts w:ascii="Arial Black" w:hAnsi="Arial Black"/>
      <w:spacing w:val="-35"/>
      <w:sz w:val="54"/>
    </w:rPr>
  </w:style>
  <w:style w:type="character" w:customStyle="1" w:styleId="Slogan">
    <w:name w:val="Slogan"/>
    <w:basedOn w:val="DefaultParagraphFont"/>
    <w:uiPriority w:val="99"/>
    <w:rPr>
      <w:rFonts w:cs="Times New Roman"/>
      <w:i/>
      <w:spacing w:val="-6"/>
      <w:sz w:val="24"/>
    </w:rPr>
  </w:style>
  <w:style w:type="paragraph" w:customStyle="1" w:styleId="SubtitleCover">
    <w:name w:val="Subtitle Cover"/>
    <w:basedOn w:val="TitleCover"/>
    <w:next w:val="BodyText"/>
    <w:uiPriority w:val="99"/>
    <w:pPr>
      <w:pBdr>
        <w:top w:val="single" w:sz="6" w:space="24" w:color="auto"/>
      </w:pBdr>
      <w:tabs>
        <w:tab w:val="clear" w:pos="0"/>
      </w:tabs>
      <w:spacing w:before="0" w:after="0" w:line="480" w:lineRule="atLeast"/>
      <w:ind w:left="835" w:right="835"/>
    </w:pPr>
    <w:rPr>
      <w:rFonts w:ascii="Arial" w:hAnsi="Arial"/>
      <w:b w:val="0"/>
      <w:spacing w:val="-30"/>
      <w:sz w:val="48"/>
    </w:rPr>
  </w:style>
  <w:style w:type="character" w:customStyle="1" w:styleId="Superscript">
    <w:name w:val="Superscript"/>
    <w:uiPriority w:val="99"/>
    <w:rPr>
      <w:b/>
      <w:vertAlign w:val="superscript"/>
    </w:rPr>
  </w:style>
  <w:style w:type="paragraph" w:styleId="TableofAuthorities">
    <w:name w:val="table of authorities"/>
    <w:basedOn w:val="Normal"/>
    <w:uiPriority w:val="99"/>
    <w:semiHidden/>
    <w:pPr>
      <w:tabs>
        <w:tab w:val="right" w:leader="dot" w:pos="7560"/>
      </w:tabs>
      <w:ind w:left="1440" w:hanging="360"/>
    </w:pPr>
  </w:style>
  <w:style w:type="paragraph" w:customStyle="1" w:styleId="TOCBase">
    <w:name w:val="TOC Base"/>
    <w:basedOn w:val="Normal"/>
    <w:uiPriority w:val="99"/>
    <w:pPr>
      <w:tabs>
        <w:tab w:val="right" w:leader="dot" w:pos="6480"/>
      </w:tabs>
      <w:spacing w:after="240" w:line="240" w:lineRule="atLeast"/>
    </w:pPr>
  </w:style>
  <w:style w:type="paragraph" w:styleId="TableofFigures">
    <w:name w:val="table of figures"/>
    <w:basedOn w:val="TOCBase"/>
    <w:uiPriority w:val="99"/>
    <w:semiHidden/>
    <w:pPr>
      <w:ind w:left="1440" w:hanging="360"/>
    </w:pPr>
  </w:style>
  <w:style w:type="paragraph" w:styleId="TOAHeading">
    <w:name w:val="toa heading"/>
    <w:basedOn w:val="Normal"/>
    <w:next w:val="TableofAuthorities"/>
    <w:uiPriority w:val="99"/>
    <w:semiHidden/>
    <w:pPr>
      <w:keepNext/>
      <w:spacing w:line="480" w:lineRule="atLeast"/>
    </w:pPr>
    <w:rPr>
      <w:rFonts w:ascii="Arial Black" w:hAnsi="Arial Black"/>
      <w:b/>
      <w:spacing w:val="-10"/>
      <w:kern w:val="28"/>
    </w:rPr>
  </w:style>
  <w:style w:type="paragraph" w:styleId="TOC1">
    <w:name w:val="toc 1"/>
    <w:basedOn w:val="TOCBase"/>
    <w:autoRedefine/>
    <w:uiPriority w:val="99"/>
    <w:rPr>
      <w:spacing w:val="-4"/>
    </w:rPr>
  </w:style>
  <w:style w:type="paragraph" w:styleId="TOC2">
    <w:name w:val="toc 2"/>
    <w:basedOn w:val="TOCBase"/>
    <w:autoRedefine/>
    <w:uiPriority w:val="99"/>
    <w:pPr>
      <w:ind w:left="360"/>
    </w:pPr>
  </w:style>
  <w:style w:type="paragraph" w:styleId="TOC3">
    <w:name w:val="toc 3"/>
    <w:basedOn w:val="TOCBase"/>
    <w:autoRedefine/>
    <w:uiPriority w:val="99"/>
    <w:pPr>
      <w:ind w:left="360" w:firstLine="270"/>
    </w:pPr>
  </w:style>
  <w:style w:type="paragraph" w:styleId="TOC4">
    <w:name w:val="toc 4"/>
    <w:basedOn w:val="TOCBase"/>
    <w:autoRedefine/>
    <w:uiPriority w:val="99"/>
    <w:pPr>
      <w:ind w:left="1080"/>
    </w:pPr>
  </w:style>
  <w:style w:type="paragraph" w:styleId="TOC5">
    <w:name w:val="toc 5"/>
    <w:basedOn w:val="TOCBase"/>
    <w:autoRedefine/>
    <w:uiPriority w:val="99"/>
    <w:semiHidden/>
    <w:pPr>
      <w:ind w:left="360"/>
    </w:pPr>
  </w:style>
  <w:style w:type="paragraph" w:styleId="BlockText">
    <w:name w:val="Block Text"/>
    <w:basedOn w:val="Normal"/>
    <w:uiPriority w:val="99"/>
    <w:pPr>
      <w:spacing w:after="120"/>
      <w:ind w:left="1440" w:right="1440"/>
    </w:pPr>
  </w:style>
  <w:style w:type="paragraph" w:styleId="BodyText2">
    <w:name w:val="Body Text 2"/>
    <w:basedOn w:val="Normal"/>
    <w:link w:val="BodyText2Char"/>
    <w:uiPriority w:val="99"/>
    <w:pPr>
      <w:spacing w:after="120" w:line="480" w:lineRule="auto"/>
    </w:pPr>
  </w:style>
  <w:style w:type="character" w:customStyle="1" w:styleId="BodyText2Char">
    <w:name w:val="Body Text 2 Char"/>
    <w:basedOn w:val="DefaultParagraphFont"/>
    <w:link w:val="BodyText2"/>
    <w:uiPriority w:val="99"/>
    <w:semiHidden/>
    <w:rsid w:val="0043014C"/>
    <w:rPr>
      <w:sz w:val="24"/>
      <w:szCs w:val="24"/>
    </w:rPr>
  </w:style>
  <w:style w:type="paragraph" w:styleId="BodyText3">
    <w:name w:val="Body Text 3"/>
    <w:basedOn w:val="Normal"/>
    <w:link w:val="BodyText3Char"/>
    <w:uiPriority w:val="99"/>
    <w:pPr>
      <w:spacing w:after="120"/>
    </w:pPr>
    <w:rPr>
      <w:sz w:val="16"/>
      <w:szCs w:val="16"/>
    </w:rPr>
  </w:style>
  <w:style w:type="character" w:customStyle="1" w:styleId="BodyText3Char">
    <w:name w:val="Body Text 3 Char"/>
    <w:basedOn w:val="DefaultParagraphFont"/>
    <w:link w:val="BodyText3"/>
    <w:uiPriority w:val="99"/>
    <w:semiHidden/>
    <w:rsid w:val="0043014C"/>
    <w:rPr>
      <w:sz w:val="16"/>
      <w:szCs w:val="16"/>
    </w:rPr>
  </w:style>
  <w:style w:type="paragraph" w:styleId="BodyTextFirstIndent">
    <w:name w:val="Body Text First Indent"/>
    <w:basedOn w:val="BodyText"/>
    <w:link w:val="BodyTextFirstIndentChar"/>
    <w:uiPriority w:val="99"/>
    <w:pPr>
      <w:spacing w:after="120" w:line="240" w:lineRule="auto"/>
      <w:ind w:firstLine="210"/>
      <w:jc w:val="left"/>
    </w:pPr>
  </w:style>
  <w:style w:type="character" w:customStyle="1" w:styleId="BodyTextFirstIndentChar">
    <w:name w:val="Body Text First Indent Char"/>
    <w:basedOn w:val="BodyTextChar"/>
    <w:link w:val="BodyTextFirstIndent"/>
    <w:uiPriority w:val="99"/>
    <w:semiHidden/>
    <w:rsid w:val="0043014C"/>
    <w:rPr>
      <w:sz w:val="24"/>
      <w:szCs w:val="24"/>
    </w:rPr>
  </w:style>
  <w:style w:type="paragraph" w:styleId="BodyTextFirstIndent2">
    <w:name w:val="Body Text First Indent 2"/>
    <w:basedOn w:val="BodyTextIndent"/>
    <w:link w:val="BodyTextFirstIndent2Char"/>
    <w:uiPriority w:val="99"/>
    <w:pPr>
      <w:spacing w:after="120" w:line="240" w:lineRule="auto"/>
      <w:ind w:left="360" w:firstLine="210"/>
      <w:jc w:val="left"/>
    </w:pPr>
  </w:style>
  <w:style w:type="character" w:customStyle="1" w:styleId="BodyTextFirstIndent2Char">
    <w:name w:val="Body Text First Indent 2 Char"/>
    <w:basedOn w:val="BodyTextIndentChar"/>
    <w:link w:val="BodyTextFirstIndent2"/>
    <w:uiPriority w:val="99"/>
    <w:semiHidden/>
    <w:rsid w:val="0043014C"/>
  </w:style>
  <w:style w:type="paragraph" w:styleId="BodyTextIndent2">
    <w:name w:val="Body Text Indent 2"/>
    <w:basedOn w:val="Normal"/>
    <w:link w:val="BodyTextIndent2Char"/>
    <w:uiPriority w:val="99"/>
    <w:pPr>
      <w:spacing w:after="120" w:line="480" w:lineRule="auto"/>
      <w:ind w:left="360"/>
    </w:pPr>
  </w:style>
  <w:style w:type="character" w:customStyle="1" w:styleId="BodyTextIndent2Char">
    <w:name w:val="Body Text Indent 2 Char"/>
    <w:basedOn w:val="DefaultParagraphFont"/>
    <w:link w:val="BodyTextIndent2"/>
    <w:uiPriority w:val="99"/>
    <w:semiHidden/>
    <w:rsid w:val="0043014C"/>
    <w:rPr>
      <w:sz w:val="24"/>
      <w:szCs w:val="24"/>
    </w:rPr>
  </w:style>
  <w:style w:type="paragraph" w:styleId="BodyTextIndent3">
    <w:name w:val="Body Text Indent 3"/>
    <w:basedOn w:val="Normal"/>
    <w:link w:val="BodyTextIndent3Char"/>
    <w:uiPriority w:val="99"/>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43014C"/>
    <w:rPr>
      <w:sz w:val="16"/>
      <w:szCs w:val="16"/>
    </w:rPr>
  </w:style>
  <w:style w:type="paragraph" w:styleId="Closing">
    <w:name w:val="Closing"/>
    <w:basedOn w:val="Normal"/>
    <w:link w:val="ClosingChar"/>
    <w:uiPriority w:val="99"/>
    <w:pPr>
      <w:ind w:left="4320"/>
    </w:pPr>
  </w:style>
  <w:style w:type="character" w:customStyle="1" w:styleId="ClosingChar">
    <w:name w:val="Closing Char"/>
    <w:basedOn w:val="DefaultParagraphFont"/>
    <w:link w:val="Closing"/>
    <w:uiPriority w:val="99"/>
    <w:semiHidden/>
    <w:rsid w:val="0043014C"/>
    <w:rPr>
      <w:sz w:val="24"/>
      <w:szCs w:val="24"/>
    </w:rPr>
  </w:style>
  <w:style w:type="paragraph" w:styleId="CommentSubject">
    <w:name w:val="annotation subject"/>
    <w:basedOn w:val="CommentText"/>
    <w:next w:val="CommentText"/>
    <w:link w:val="CommentSubjectChar"/>
    <w:uiPriority w:val="99"/>
    <w:semiHidden/>
    <w:pPr>
      <w:keepLines w:val="0"/>
      <w:spacing w:line="240" w:lineRule="auto"/>
    </w:pPr>
    <w:rPr>
      <w:b/>
      <w:bCs/>
      <w:sz w:val="20"/>
    </w:rPr>
  </w:style>
  <w:style w:type="character" w:customStyle="1" w:styleId="CommentSubjectChar">
    <w:name w:val="Comment Subject Char"/>
    <w:basedOn w:val="CommentTextChar"/>
    <w:link w:val="CommentSubject"/>
    <w:uiPriority w:val="99"/>
    <w:semiHidden/>
    <w:rsid w:val="0043014C"/>
    <w:rPr>
      <w:b/>
      <w:bCs/>
      <w:sz w:val="20"/>
      <w:szCs w:val="20"/>
    </w:rPr>
  </w:style>
  <w:style w:type="paragraph" w:styleId="Date">
    <w:name w:val="Date"/>
    <w:basedOn w:val="Normal"/>
    <w:next w:val="Normal"/>
    <w:link w:val="DateChar"/>
    <w:uiPriority w:val="99"/>
  </w:style>
  <w:style w:type="character" w:customStyle="1" w:styleId="DateChar">
    <w:name w:val="Date Char"/>
    <w:basedOn w:val="DefaultParagraphFont"/>
    <w:link w:val="Date"/>
    <w:uiPriority w:val="99"/>
    <w:semiHidden/>
    <w:rsid w:val="0043014C"/>
    <w:rPr>
      <w:sz w:val="24"/>
      <w:szCs w:val="24"/>
    </w:rPr>
  </w:style>
  <w:style w:type="paragraph" w:styleId="DocumentMap">
    <w:name w:val="Document Map"/>
    <w:basedOn w:val="Normal"/>
    <w:link w:val="DocumentMapChar"/>
    <w:uiPriority w:val="99"/>
    <w:semiHidden/>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43014C"/>
    <w:rPr>
      <w:rFonts w:ascii="Times New Roman" w:hAnsi="Times New Roman"/>
      <w:sz w:val="0"/>
      <w:szCs w:val="0"/>
    </w:rPr>
  </w:style>
  <w:style w:type="paragraph" w:styleId="E-mailSignature">
    <w:name w:val="E-mail Signature"/>
    <w:basedOn w:val="Normal"/>
    <w:link w:val="E-mailSignatureChar"/>
    <w:uiPriority w:val="99"/>
  </w:style>
  <w:style w:type="character" w:customStyle="1" w:styleId="E-mailSignatureChar">
    <w:name w:val="E-mail Signature Char"/>
    <w:basedOn w:val="DefaultParagraphFont"/>
    <w:link w:val="E-mailSignature"/>
    <w:uiPriority w:val="99"/>
    <w:semiHidden/>
    <w:rsid w:val="0043014C"/>
    <w:rPr>
      <w:sz w:val="24"/>
      <w:szCs w:val="24"/>
    </w:rPr>
  </w:style>
  <w:style w:type="paragraph" w:styleId="EnvelopeAddress">
    <w:name w:val="envelope address"/>
    <w:basedOn w:val="Normal"/>
    <w:uiPriority w:val="99"/>
    <w:pPr>
      <w:framePr w:w="7920" w:h="1980" w:hRule="exact" w:hSpace="180" w:wrap="auto" w:hAnchor="page" w:xAlign="center" w:yAlign="bottom"/>
      <w:ind w:left="2880"/>
    </w:pPr>
    <w:rPr>
      <w:rFonts w:cs="Arial"/>
    </w:rPr>
  </w:style>
  <w:style w:type="paragraph" w:styleId="EnvelopeReturn">
    <w:name w:val="envelope return"/>
    <w:basedOn w:val="Normal"/>
    <w:uiPriority w:val="99"/>
    <w:rPr>
      <w:rFonts w:cs="Arial"/>
    </w:rPr>
  </w:style>
  <w:style w:type="paragraph" w:styleId="HTMLAddress">
    <w:name w:val="HTML Address"/>
    <w:basedOn w:val="Normal"/>
    <w:link w:val="HTMLAddressChar"/>
    <w:uiPriority w:val="99"/>
    <w:rPr>
      <w:i/>
      <w:iCs/>
    </w:rPr>
  </w:style>
  <w:style w:type="character" w:customStyle="1" w:styleId="HTMLAddressChar">
    <w:name w:val="HTML Address Char"/>
    <w:basedOn w:val="DefaultParagraphFont"/>
    <w:link w:val="HTMLAddress"/>
    <w:uiPriority w:val="99"/>
    <w:semiHidden/>
    <w:rsid w:val="0043014C"/>
    <w:rPr>
      <w:i/>
      <w:iCs/>
      <w:sz w:val="24"/>
      <w:szCs w:val="24"/>
    </w:rPr>
  </w:style>
  <w:style w:type="paragraph" w:styleId="HTMLPreformatted">
    <w:name w:val="HTML Preformatted"/>
    <w:basedOn w:val="Normal"/>
    <w:link w:val="HTMLPreformattedChar"/>
    <w:uiPriority w:val="99"/>
    <w:rPr>
      <w:rFonts w:ascii="Courier New" w:hAnsi="Courier New" w:cs="Courier New"/>
    </w:rPr>
  </w:style>
  <w:style w:type="character" w:customStyle="1" w:styleId="HTMLPreformattedChar">
    <w:name w:val="HTML Preformatted Char"/>
    <w:basedOn w:val="DefaultParagraphFont"/>
    <w:link w:val="HTMLPreformatted"/>
    <w:uiPriority w:val="99"/>
    <w:semiHidden/>
    <w:rsid w:val="0043014C"/>
    <w:rPr>
      <w:rFonts w:ascii="Courier New" w:hAnsi="Courier New" w:cs="Courier New"/>
      <w:sz w:val="20"/>
      <w:szCs w:val="20"/>
    </w:rPr>
  </w:style>
  <w:style w:type="paragraph" w:styleId="Index6">
    <w:name w:val="index 6"/>
    <w:basedOn w:val="Normal"/>
    <w:next w:val="Normal"/>
    <w:autoRedefine/>
    <w:uiPriority w:val="99"/>
    <w:semiHidden/>
    <w:pPr>
      <w:ind w:left="1200" w:hanging="200"/>
    </w:pPr>
  </w:style>
  <w:style w:type="paragraph" w:styleId="Index7">
    <w:name w:val="index 7"/>
    <w:basedOn w:val="Normal"/>
    <w:next w:val="Normal"/>
    <w:autoRedefine/>
    <w:uiPriority w:val="99"/>
    <w:semiHidden/>
    <w:pPr>
      <w:ind w:left="1400" w:hanging="200"/>
    </w:pPr>
  </w:style>
  <w:style w:type="paragraph" w:styleId="Index8">
    <w:name w:val="index 8"/>
    <w:basedOn w:val="Normal"/>
    <w:next w:val="Normal"/>
    <w:autoRedefine/>
    <w:uiPriority w:val="99"/>
    <w:semiHidden/>
    <w:pPr>
      <w:ind w:left="1600" w:hanging="200"/>
    </w:pPr>
  </w:style>
  <w:style w:type="paragraph" w:styleId="Index9">
    <w:name w:val="index 9"/>
    <w:basedOn w:val="Normal"/>
    <w:next w:val="Normal"/>
    <w:autoRedefine/>
    <w:uiPriority w:val="99"/>
    <w:semiHidden/>
    <w:pPr>
      <w:ind w:left="1800" w:hanging="200"/>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spacing w:after="200" w:line="276" w:lineRule="auto"/>
      <w:ind w:left="1080"/>
      <w:jc w:val="both"/>
    </w:pPr>
    <w:rPr>
      <w:rFonts w:ascii="Courier New" w:hAnsi="Courier New" w:cs="Courier New"/>
      <w:spacing w:val="-5"/>
      <w:sz w:val="24"/>
      <w:szCs w:val="24"/>
    </w:rPr>
  </w:style>
  <w:style w:type="character" w:customStyle="1" w:styleId="MacroTextChar">
    <w:name w:val="Macro Text Char"/>
    <w:basedOn w:val="DefaultParagraphFont"/>
    <w:link w:val="MacroText"/>
    <w:uiPriority w:val="99"/>
    <w:semiHidden/>
    <w:rsid w:val="0043014C"/>
    <w:rPr>
      <w:rFonts w:ascii="Courier New" w:hAnsi="Courier New" w:cs="Courier New"/>
      <w:sz w:val="20"/>
      <w:szCs w:val="20"/>
    </w:rPr>
  </w:style>
  <w:style w:type="paragraph" w:styleId="NormalWeb">
    <w:name w:val="Normal (Web)"/>
    <w:basedOn w:val="Normal"/>
    <w:uiPriority w:val="99"/>
    <w:rPr>
      <w:rFonts w:ascii="Times New Roman" w:hAnsi="Times New Roman"/>
    </w:rPr>
  </w:style>
  <w:style w:type="paragraph" w:styleId="NoteHeading">
    <w:name w:val="Note Heading"/>
    <w:basedOn w:val="Normal"/>
    <w:next w:val="Normal"/>
    <w:link w:val="NoteHeadingChar"/>
    <w:uiPriority w:val="99"/>
  </w:style>
  <w:style w:type="character" w:customStyle="1" w:styleId="NoteHeadingChar">
    <w:name w:val="Note Heading Char"/>
    <w:basedOn w:val="DefaultParagraphFont"/>
    <w:link w:val="NoteHeading"/>
    <w:uiPriority w:val="99"/>
    <w:semiHidden/>
    <w:rsid w:val="0043014C"/>
    <w:rPr>
      <w:sz w:val="24"/>
      <w:szCs w:val="24"/>
    </w:rPr>
  </w:style>
  <w:style w:type="paragraph" w:styleId="PlainText">
    <w:name w:val="Plain Text"/>
    <w:basedOn w:val="Normal"/>
    <w:link w:val="PlainTextChar"/>
    <w:uiPriority w:val="99"/>
    <w:rPr>
      <w:rFonts w:ascii="Courier New" w:hAnsi="Courier New" w:cs="Courier New"/>
    </w:rPr>
  </w:style>
  <w:style w:type="character" w:customStyle="1" w:styleId="PlainTextChar">
    <w:name w:val="Plain Text Char"/>
    <w:basedOn w:val="DefaultParagraphFont"/>
    <w:link w:val="PlainText"/>
    <w:uiPriority w:val="99"/>
    <w:semiHidden/>
    <w:rsid w:val="0043014C"/>
    <w:rPr>
      <w:rFonts w:ascii="Courier New" w:hAnsi="Courier New" w:cs="Courier New"/>
      <w:sz w:val="20"/>
      <w:szCs w:val="20"/>
    </w:rPr>
  </w:style>
  <w:style w:type="paragraph" w:styleId="Salutation">
    <w:name w:val="Salutation"/>
    <w:basedOn w:val="Normal"/>
    <w:next w:val="Normal"/>
    <w:link w:val="SalutationChar"/>
    <w:uiPriority w:val="99"/>
  </w:style>
  <w:style w:type="character" w:customStyle="1" w:styleId="SalutationChar">
    <w:name w:val="Salutation Char"/>
    <w:basedOn w:val="DefaultParagraphFont"/>
    <w:link w:val="Salutation"/>
    <w:uiPriority w:val="99"/>
    <w:semiHidden/>
    <w:rsid w:val="0043014C"/>
    <w:rPr>
      <w:sz w:val="24"/>
      <w:szCs w:val="24"/>
    </w:rPr>
  </w:style>
  <w:style w:type="paragraph" w:styleId="Signature">
    <w:name w:val="Signature"/>
    <w:basedOn w:val="Normal"/>
    <w:link w:val="SignatureChar"/>
    <w:uiPriority w:val="99"/>
    <w:pPr>
      <w:ind w:left="4320"/>
    </w:pPr>
  </w:style>
  <w:style w:type="character" w:customStyle="1" w:styleId="SignatureChar">
    <w:name w:val="Signature Char"/>
    <w:basedOn w:val="DefaultParagraphFont"/>
    <w:link w:val="Signature"/>
    <w:uiPriority w:val="99"/>
    <w:semiHidden/>
    <w:rsid w:val="0043014C"/>
    <w:rPr>
      <w:sz w:val="24"/>
      <w:szCs w:val="24"/>
    </w:rPr>
  </w:style>
  <w:style w:type="paragraph" w:styleId="TOC6">
    <w:name w:val="toc 6"/>
    <w:basedOn w:val="Normal"/>
    <w:next w:val="Normal"/>
    <w:autoRedefine/>
    <w:uiPriority w:val="99"/>
    <w:semiHidden/>
    <w:pPr>
      <w:ind w:left="1000"/>
    </w:pPr>
  </w:style>
  <w:style w:type="paragraph" w:styleId="TOC7">
    <w:name w:val="toc 7"/>
    <w:basedOn w:val="Normal"/>
    <w:next w:val="Normal"/>
    <w:autoRedefine/>
    <w:uiPriority w:val="99"/>
    <w:semiHidden/>
    <w:pPr>
      <w:ind w:left="1200"/>
    </w:pPr>
  </w:style>
  <w:style w:type="paragraph" w:styleId="TOC8">
    <w:name w:val="toc 8"/>
    <w:basedOn w:val="Normal"/>
    <w:next w:val="Normal"/>
    <w:autoRedefine/>
    <w:uiPriority w:val="99"/>
    <w:semiHidden/>
    <w:pPr>
      <w:ind w:left="1400"/>
    </w:pPr>
  </w:style>
  <w:style w:type="paragraph" w:styleId="TOC9">
    <w:name w:val="toc 9"/>
    <w:basedOn w:val="Normal"/>
    <w:next w:val="Normal"/>
    <w:autoRedefine/>
    <w:uiPriority w:val="99"/>
    <w:semiHidden/>
    <w:pPr>
      <w:ind w:left="1600"/>
    </w:pPr>
  </w:style>
  <w:style w:type="character" w:styleId="Hyperlink">
    <w:name w:val="Hyperlink"/>
    <w:basedOn w:val="DefaultParagraphFont"/>
    <w:uiPriority w:val="99"/>
    <w:rPr>
      <w:rFonts w:cs="Times New Roman"/>
      <w:color w:val="0000FF"/>
      <w:u w:val="single"/>
    </w:rPr>
  </w:style>
  <w:style w:type="character" w:customStyle="1" w:styleId="HeadingBaseChar">
    <w:name w:val="Heading Base Char"/>
    <w:basedOn w:val="DefaultParagraphFont"/>
    <w:uiPriority w:val="99"/>
    <w:rPr>
      <w:rFonts w:ascii="Arial" w:hAnsi="Arial" w:cs="Times New Roman"/>
      <w:spacing w:val="-4"/>
      <w:kern w:val="28"/>
      <w:sz w:val="22"/>
      <w:lang w:val="en-US" w:eastAsia="en-US" w:bidi="ar-SA"/>
    </w:rPr>
  </w:style>
  <w:style w:type="character" w:styleId="Strong">
    <w:name w:val="Strong"/>
    <w:basedOn w:val="DefaultParagraphFont"/>
    <w:uiPriority w:val="99"/>
    <w:qFormat/>
    <w:rPr>
      <w:rFonts w:cs="Times New Roman"/>
      <w:b/>
      <w:color w:val="C0504D"/>
    </w:rPr>
  </w:style>
  <w:style w:type="paragraph" w:styleId="NoSpacing">
    <w:name w:val="No Spacing"/>
    <w:basedOn w:val="Normal"/>
    <w:link w:val="NoSpacingChar"/>
    <w:uiPriority w:val="99"/>
    <w:qFormat/>
    <w:pPr>
      <w:spacing w:after="0" w:line="240" w:lineRule="auto"/>
    </w:pPr>
  </w:style>
  <w:style w:type="character" w:customStyle="1" w:styleId="NoSpacingChar">
    <w:name w:val="No Spacing Char"/>
    <w:basedOn w:val="DefaultParagraphFont"/>
    <w:link w:val="NoSpacing"/>
    <w:uiPriority w:val="99"/>
    <w:locked/>
    <w:rPr>
      <w:rFonts w:cs="Times New Roman"/>
    </w:rPr>
  </w:style>
  <w:style w:type="paragraph" w:styleId="ListParagraph">
    <w:name w:val="List Paragraph"/>
    <w:basedOn w:val="Normal"/>
    <w:uiPriority w:val="99"/>
    <w:qFormat/>
    <w:pPr>
      <w:ind w:left="720"/>
      <w:contextualSpacing/>
    </w:pPr>
  </w:style>
  <w:style w:type="paragraph" w:styleId="Quote">
    <w:name w:val="Quote"/>
    <w:basedOn w:val="Normal"/>
    <w:next w:val="Normal"/>
    <w:link w:val="QuoteChar"/>
    <w:uiPriority w:val="99"/>
    <w:qFormat/>
    <w:rPr>
      <w:i/>
    </w:rPr>
  </w:style>
  <w:style w:type="character" w:customStyle="1" w:styleId="QuoteChar">
    <w:name w:val="Quote Char"/>
    <w:basedOn w:val="DefaultParagraphFont"/>
    <w:link w:val="Quote"/>
    <w:uiPriority w:val="99"/>
    <w:locked/>
    <w:rPr>
      <w:rFonts w:cs="Times New Roman"/>
      <w:i/>
    </w:rPr>
  </w:style>
  <w:style w:type="paragraph" w:styleId="IntenseQuote">
    <w:name w:val="Intense Quote"/>
    <w:basedOn w:val="Normal"/>
    <w:next w:val="Normal"/>
    <w:link w:val="IntenseQuoteChar"/>
    <w:uiPriority w:val="99"/>
    <w:qFormat/>
    <w:pPr>
      <w:pBdr>
        <w:top w:val="single" w:sz="8" w:space="10" w:color="943634"/>
        <w:left w:val="single" w:sz="8" w:space="10" w:color="943634"/>
        <w:bottom w:val="single" w:sz="8" w:space="10" w:color="943634"/>
        <w:right w:val="single" w:sz="8" w:space="10" w:color="943634"/>
      </w:pBdr>
      <w:shd w:val="clear" w:color="auto" w:fill="C0504D"/>
      <w:spacing w:before="140" w:after="140"/>
      <w:ind w:left="1440" w:right="1440"/>
    </w:pPr>
    <w:rPr>
      <w:b/>
      <w:i/>
      <w:color w:val="FFFFFF"/>
    </w:rPr>
  </w:style>
  <w:style w:type="character" w:customStyle="1" w:styleId="IntenseQuoteChar">
    <w:name w:val="Intense Quote Char"/>
    <w:basedOn w:val="DefaultParagraphFont"/>
    <w:link w:val="IntenseQuote"/>
    <w:uiPriority w:val="99"/>
    <w:locked/>
    <w:rPr>
      <w:rFonts w:cs="Times New Roman"/>
      <w:b/>
      <w:i/>
      <w:color w:val="FFFFFF"/>
      <w:shd w:val="clear" w:color="auto" w:fill="C0504D"/>
    </w:rPr>
  </w:style>
  <w:style w:type="character" w:styleId="SubtleEmphasis">
    <w:name w:val="Subtle Emphasis"/>
    <w:basedOn w:val="DefaultParagraphFont"/>
    <w:uiPriority w:val="99"/>
    <w:qFormat/>
    <w:rPr>
      <w:i/>
    </w:rPr>
  </w:style>
  <w:style w:type="character" w:styleId="IntenseEmphasis">
    <w:name w:val="Intense Emphasis"/>
    <w:basedOn w:val="DefaultParagraphFont"/>
    <w:uiPriority w:val="99"/>
    <w:qFormat/>
    <w:rPr>
      <w:b/>
      <w:i/>
      <w:color w:val="C0504D"/>
      <w:spacing w:val="10"/>
    </w:rPr>
  </w:style>
  <w:style w:type="character" w:styleId="SubtleReference">
    <w:name w:val="Subtle Reference"/>
    <w:basedOn w:val="DefaultParagraphFont"/>
    <w:uiPriority w:val="99"/>
    <w:qFormat/>
    <w:rPr>
      <w:b/>
    </w:rPr>
  </w:style>
  <w:style w:type="character" w:styleId="IntenseReference">
    <w:name w:val="Intense Reference"/>
    <w:basedOn w:val="DefaultParagraphFont"/>
    <w:uiPriority w:val="99"/>
    <w:qFormat/>
    <w:rPr>
      <w:b/>
      <w:smallCaps/>
      <w:spacing w:val="5"/>
      <w:sz w:val="22"/>
      <w:u w:val="single"/>
    </w:rPr>
  </w:style>
  <w:style w:type="character" w:styleId="BookTitle">
    <w:name w:val="Book Title"/>
    <w:basedOn w:val="DefaultParagraphFont"/>
    <w:uiPriority w:val="99"/>
    <w:qFormat/>
    <w:rPr>
      <w:rFonts w:ascii="Cambria" w:hAnsi="Cambria"/>
      <w:i/>
      <w:sz w:val="20"/>
    </w:rPr>
  </w:style>
  <w:style w:type="paragraph" w:styleId="TOCHeading">
    <w:name w:val="TOC Heading"/>
    <w:basedOn w:val="Heading1"/>
    <w:next w:val="Normal"/>
    <w:uiPriority w:val="99"/>
    <w:qFormat/>
    <w:pPr>
      <w:outlineLvl w:val="9"/>
    </w:pPr>
  </w:style>
  <w:style w:type="paragraph" w:styleId="z-BottomofForm">
    <w:name w:val="HTML Bottom of Form"/>
    <w:basedOn w:val="Normal"/>
    <w:next w:val="Normal"/>
    <w:link w:val="z-BottomofFormChar"/>
    <w:hidden/>
    <w:uiPriority w:val="99"/>
    <w:pPr>
      <w:pBdr>
        <w:top w:val="single" w:sz="6" w:space="1" w:color="auto"/>
      </w:pBdr>
      <w:spacing w:after="0" w:line="240" w:lineRule="auto"/>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locked/>
    <w:rPr>
      <w:rFonts w:ascii="Arial" w:hAnsi="Arial" w:cs="Arial"/>
      <w:vanish/>
      <w:sz w:val="16"/>
      <w:szCs w:val="16"/>
    </w:rPr>
  </w:style>
  <w:style w:type="table" w:styleId="Table3Deffects3">
    <w:name w:val="Table 3D effects 3"/>
    <w:basedOn w:val="TableNormal"/>
    <w:uiPriority w:val="99"/>
    <w:pPr>
      <w:spacing w:after="200" w:line="276" w:lineRule="auto"/>
      <w:jc w:val="both"/>
    </w:pPr>
    <w:rPr>
      <w:sz w:val="20"/>
      <w:szCs w:val="20"/>
    </w:rPr>
    <w:tblPr>
      <w:tblStyleRowBandSize w:val="1"/>
      <w:tblStyleColBandSize w:val="1"/>
      <w:tblInd w:w="0" w:type="dxa"/>
      <w:tblCellMar>
        <w:top w:w="0" w:type="dxa"/>
        <w:left w:w="108" w:type="dxa"/>
        <w:bottom w:w="0" w:type="dxa"/>
        <w:right w:w="108" w:type="dxa"/>
      </w:tblCellMar>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uiPriority w:val="99"/>
    <w:pPr>
      <w:spacing w:after="200" w:line="276" w:lineRule="auto"/>
      <w:jc w:val="both"/>
    </w:pPr>
    <w:rPr>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styleId="Revision">
    <w:name w:val="Revision"/>
    <w:hidden/>
    <w:uiPriority w:val="99"/>
    <w:semiHidden/>
    <w:rPr>
      <w:sz w:val="24"/>
      <w:szCs w:val="24"/>
    </w:rPr>
  </w:style>
</w:styles>
</file>

<file path=word/webSettings.xml><?xml version="1.0" encoding="utf-8"?>
<w:webSettings xmlns:r="http://schemas.openxmlformats.org/officeDocument/2006/relationships" xmlns:w="http://schemas.openxmlformats.org/wordprocessingml/2006/main">
  <w:divs>
    <w:div w:id="1094715061">
      <w:marLeft w:val="0"/>
      <w:marRight w:val="0"/>
      <w:marTop w:val="0"/>
      <w:marBottom w:val="0"/>
      <w:divBdr>
        <w:top w:val="none" w:sz="0" w:space="0" w:color="auto"/>
        <w:left w:val="none" w:sz="0" w:space="0" w:color="auto"/>
        <w:bottom w:val="none" w:sz="0" w:space="0" w:color="auto"/>
        <w:right w:val="none" w:sz="0" w:space="0" w:color="auto"/>
      </w:divBdr>
    </w:div>
    <w:div w:id="1094715062">
      <w:marLeft w:val="0"/>
      <w:marRight w:val="0"/>
      <w:marTop w:val="0"/>
      <w:marBottom w:val="0"/>
      <w:divBdr>
        <w:top w:val="none" w:sz="0" w:space="0" w:color="auto"/>
        <w:left w:val="none" w:sz="0" w:space="0" w:color="auto"/>
        <w:bottom w:val="none" w:sz="0" w:space="0" w:color="auto"/>
        <w:right w:val="none" w:sz="0" w:space="0" w:color="auto"/>
      </w:divBdr>
    </w:div>
    <w:div w:id="1094715063">
      <w:marLeft w:val="0"/>
      <w:marRight w:val="0"/>
      <w:marTop w:val="0"/>
      <w:marBottom w:val="0"/>
      <w:divBdr>
        <w:top w:val="none" w:sz="0" w:space="0" w:color="auto"/>
        <w:left w:val="none" w:sz="0" w:space="0" w:color="auto"/>
        <w:bottom w:val="none" w:sz="0" w:space="0" w:color="auto"/>
        <w:right w:val="none" w:sz="0" w:space="0" w:color="auto"/>
      </w:divBdr>
    </w:div>
    <w:div w:id="1094715064">
      <w:marLeft w:val="0"/>
      <w:marRight w:val="0"/>
      <w:marTop w:val="0"/>
      <w:marBottom w:val="0"/>
      <w:divBdr>
        <w:top w:val="none" w:sz="0" w:space="0" w:color="auto"/>
        <w:left w:val="none" w:sz="0" w:space="0" w:color="auto"/>
        <w:bottom w:val="none" w:sz="0" w:space="0" w:color="auto"/>
        <w:right w:val="none" w:sz="0" w:space="0" w:color="auto"/>
      </w:divBdr>
    </w:div>
    <w:div w:id="1094715065">
      <w:marLeft w:val="0"/>
      <w:marRight w:val="0"/>
      <w:marTop w:val="0"/>
      <w:marBottom w:val="0"/>
      <w:divBdr>
        <w:top w:val="none" w:sz="0" w:space="0" w:color="auto"/>
        <w:left w:val="none" w:sz="0" w:space="0" w:color="auto"/>
        <w:bottom w:val="none" w:sz="0" w:space="0" w:color="auto"/>
        <w:right w:val="none" w:sz="0" w:space="0" w:color="auto"/>
      </w:divBdr>
    </w:div>
    <w:div w:id="1094715066">
      <w:marLeft w:val="0"/>
      <w:marRight w:val="0"/>
      <w:marTop w:val="0"/>
      <w:marBottom w:val="0"/>
      <w:divBdr>
        <w:top w:val="none" w:sz="0" w:space="0" w:color="auto"/>
        <w:left w:val="none" w:sz="0" w:space="0" w:color="auto"/>
        <w:bottom w:val="none" w:sz="0" w:space="0" w:color="auto"/>
        <w:right w:val="none" w:sz="0" w:space="0" w:color="auto"/>
      </w:divBdr>
    </w:div>
    <w:div w:id="1094715067">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styles" Target="styles.xml"/><Relationship Id="rId16"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ohnp\Application%20Data\Microsoft\Templates\WERCSSPEC.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WERCSSPEC.dot</Template>
  <TotalTime>0</TotalTime>
  <Pages>18</Pages>
  <Words>3560</Words>
  <Characters>20292</Characters>
  <Application>Microsoft Office Outlook</Application>
  <DocSecurity>0</DocSecurity>
  <Lines>0</Lines>
  <Paragraphs>0</Paragraphs>
  <ScaleCrop>false</ScaleCrop>
  <Manager>John Petersen</Manager>
  <Company>The WERCS, Ltd.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Data and Document Conversion Outline</dc:title>
  <dc:subject>Methodology and File Layout Instructions for Data Conversion</dc:subject>
  <dc:creator>John Petersen</dc:creator>
  <cp:keywords>Data Conversion; Document Conversion</cp:keywords>
  <dc:description/>
  <cp:lastModifiedBy>Diane Fisher</cp:lastModifiedBy>
  <cp:revision>2</cp:revision>
  <cp:lastPrinted>2011-02-08T21:57:00Z</cp:lastPrinted>
  <dcterms:created xsi:type="dcterms:W3CDTF">2011-02-16T20:01:00Z</dcterms:created>
  <dcterms:modified xsi:type="dcterms:W3CDTF">2011-02-16T20:01:00Z</dcterms:modified>
  <cp:category>Project Management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DefaultLanguage">
    <vt:bool>true</vt:bool>
  </property>
  <property fmtid="{D5CDD505-2E9C-101B-9397-08002B2CF9AE}" pid="3" name="Version">
    <vt:i4>2000102700</vt:i4>
  </property>
  <property fmtid="{D5CDD505-2E9C-101B-9397-08002B2CF9AE}" pid="4" name="LCID">
    <vt:i4>1033</vt:i4>
  </property>
</Properties>
</file>